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463"/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:rsidTr="00E10F9B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 w:rsidP="00E10F9B">
            <w:pPr>
              <w:spacing w:after="120"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 tantárgy neve:</w:t>
            </w:r>
          </w:p>
          <w:p w:rsidR="00F66EE7" w:rsidRDefault="00B7436D" w:rsidP="00E10F9B">
            <w:pPr>
              <w:pStyle w:val="Cmsor4"/>
              <w:rPr>
                <w:b w:val="0"/>
                <w:sz w:val="24"/>
                <w:szCs w:val="24"/>
              </w:rPr>
            </w:pPr>
            <w:r w:rsidRPr="00B7436D">
              <w:rPr>
                <w:b w:val="0"/>
                <w:sz w:val="24"/>
                <w:szCs w:val="24"/>
              </w:rPr>
              <w:t>A színek eredete</w:t>
            </w:r>
          </w:p>
          <w:p w:rsidR="00B7436D" w:rsidRPr="00B7436D" w:rsidRDefault="00B7436D" w:rsidP="00E10F9B">
            <w:r w:rsidRPr="00974D99">
              <w:rPr>
                <w:b/>
                <w:sz w:val="26"/>
                <w:szCs w:val="26"/>
              </w:rPr>
              <w:t>PEDICHEM032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Default="00503CC7" w:rsidP="00E10F9B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Doktor Iskola</w:t>
            </w:r>
          </w:p>
          <w:p w:rsidR="00503CC7" w:rsidRDefault="00503CC7" w:rsidP="00E10F9B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</w:p>
          <w:p w:rsidR="00503CC7" w:rsidRPr="008C3A1E" w:rsidRDefault="00503CC7" w:rsidP="00E10F9B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KKDI</w:t>
            </w:r>
          </w:p>
        </w:tc>
      </w:tr>
      <w:tr w:rsidR="00F66EE7" w:rsidTr="00E10F9B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 w:rsidP="00E10F9B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neve:</w:t>
            </w:r>
          </w:p>
          <w:p w:rsidR="00F66EE7" w:rsidRPr="001458E0" w:rsidRDefault="00B7436D" w:rsidP="00E10F9B">
            <w:pPr>
              <w:pStyle w:val="Cmsor5"/>
              <w:rPr>
                <w:b w:val="0"/>
              </w:rPr>
            </w:pPr>
            <w:r>
              <w:rPr>
                <w:b w:val="0"/>
              </w:rPr>
              <w:t>Dr. Horváth Ottó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 w:rsidP="00E10F9B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Tantárgyfelelős beosztása:</w:t>
            </w:r>
          </w:p>
          <w:p w:rsidR="00F66EE7" w:rsidRDefault="00B7436D" w:rsidP="00E10F9B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egyetemi tanár</w:t>
            </w:r>
          </w:p>
        </w:tc>
      </w:tr>
      <w:tr w:rsidR="00F66EE7" w:rsidTr="00E10F9B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 w:rsidP="00E10F9B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Óraigény:</w:t>
            </w:r>
          </w:p>
          <w:p w:rsidR="00F66EE7" w:rsidRDefault="00B7436D" w:rsidP="00E10F9B">
            <w:pPr>
              <w:spacing w:line="240" w:lineRule="atLeast"/>
              <w:ind w:firstLine="99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 w:rsidP="00E10F9B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Számonkérés módja:</w:t>
            </w:r>
          </w:p>
          <w:p w:rsidR="00F66EE7" w:rsidRDefault="00B7436D" w:rsidP="00E10F9B">
            <w:pPr>
              <w:spacing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szóbeli vizsga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 w:rsidP="00E10F9B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Kreditértéke:</w:t>
            </w:r>
          </w:p>
          <w:p w:rsidR="00F66EE7" w:rsidRPr="00674426" w:rsidRDefault="00B7436D" w:rsidP="00E10F9B">
            <w:pPr>
              <w:spacing w:line="240" w:lineRule="atLeast"/>
              <w:jc w:val="center"/>
              <w:rPr>
                <w:sz w:val="26"/>
                <w:szCs w:val="26"/>
              </w:rPr>
            </w:pPr>
            <w:bookmarkStart w:id="0" w:name="_GoBack"/>
            <w:r w:rsidRPr="00674426">
              <w:rPr>
                <w:sz w:val="26"/>
                <w:szCs w:val="26"/>
              </w:rPr>
              <w:t>4</w:t>
            </w:r>
            <w:bookmarkEnd w:id="0"/>
          </w:p>
        </w:tc>
      </w:tr>
      <w:tr w:rsidR="00F66EE7" w:rsidTr="00E10F9B">
        <w:trPr>
          <w:trHeight w:hRule="exact" w:val="1356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 w:rsidP="00E10F9B">
            <w:pPr>
              <w:spacing w:line="240" w:lineRule="atLeas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Oktatási cél:</w:t>
            </w:r>
          </w:p>
          <w:p w:rsidR="00F66EE7" w:rsidRPr="00E10F9B" w:rsidRDefault="00E10F9B" w:rsidP="00E10F9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10F9B">
              <w:rPr>
                <w:sz w:val="24"/>
                <w:szCs w:val="24"/>
              </w:rPr>
              <w:t xml:space="preserve">Azon fizikai és kémiai kölcsönhatások megismerése, melyek eredményeként </w:t>
            </w:r>
            <w:r>
              <w:rPr>
                <w:sz w:val="24"/>
                <w:szCs w:val="24"/>
              </w:rPr>
              <w:t>a látható tartományba eső</w:t>
            </w:r>
            <w:r w:rsidRPr="00E10F9B">
              <w:rPr>
                <w:sz w:val="24"/>
                <w:szCs w:val="24"/>
              </w:rPr>
              <w:t xml:space="preserve"> különböző hullámhosszúságú fényt érzékelünk. A jelenségek értelmezése mellett néhány gyakorlati alkalmazások is bemutatásra kerülnek.</w:t>
            </w:r>
          </w:p>
        </w:tc>
      </w:tr>
      <w:tr w:rsidR="00F66EE7" w:rsidTr="00674426">
        <w:trPr>
          <w:trHeight w:hRule="exact" w:val="9844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8720E" w:rsidP="00E10F9B">
            <w:pPr>
              <w:spacing w:after="120"/>
              <w:ind w:left="340" w:hanging="34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Ismeretkörök</w:t>
            </w:r>
            <w:r w:rsidR="00F66EE7">
              <w:rPr>
                <w:b/>
                <w:bCs/>
                <w:sz w:val="26"/>
                <w:szCs w:val="26"/>
              </w:rPr>
              <w:t>:</w:t>
            </w:r>
          </w:p>
          <w:p w:rsidR="00CE6C44" w:rsidRPr="00E10F9B" w:rsidRDefault="00E10F9B" w:rsidP="00E10F9B">
            <w:pPr>
              <w:spacing w:after="120"/>
              <w:rPr>
                <w:sz w:val="24"/>
                <w:szCs w:val="24"/>
              </w:rPr>
            </w:pPr>
            <w:r w:rsidRPr="00E10F9B">
              <w:rPr>
                <w:sz w:val="24"/>
                <w:szCs w:val="24"/>
              </w:rPr>
              <w:t xml:space="preserve">Fény és szín (fényhullámok, fekete test sugárzása, a fény színe, a </w:t>
            </w:r>
            <w:proofErr w:type="spellStart"/>
            <w:r w:rsidRPr="00E10F9B">
              <w:rPr>
                <w:sz w:val="24"/>
                <w:szCs w:val="24"/>
              </w:rPr>
              <w:t>féyn</w:t>
            </w:r>
            <w:proofErr w:type="spellEnd"/>
            <w:r w:rsidRPr="00E10F9B">
              <w:rPr>
                <w:sz w:val="24"/>
                <w:szCs w:val="24"/>
              </w:rPr>
              <w:t xml:space="preserve"> kölcsönhatása átlátszó anyaggal)</w:t>
            </w:r>
          </w:p>
          <w:p w:rsidR="00E10F9B" w:rsidRPr="00E10F9B" w:rsidRDefault="00E10F9B" w:rsidP="00E10F9B">
            <w:pPr>
              <w:spacing w:after="120"/>
              <w:rPr>
                <w:sz w:val="24"/>
                <w:szCs w:val="24"/>
              </w:rPr>
            </w:pPr>
            <w:r w:rsidRPr="00E10F9B">
              <w:rPr>
                <w:sz w:val="24"/>
                <w:szCs w:val="24"/>
              </w:rPr>
              <w:t>Fénytörés és fényszórás (törésmutató és polarizálhatóság, szivárvány)</w:t>
            </w:r>
          </w:p>
          <w:p w:rsidR="00E10F9B" w:rsidRPr="00E10F9B" w:rsidRDefault="00E10F9B" w:rsidP="00E10F9B">
            <w:pPr>
              <w:spacing w:after="120"/>
              <w:rPr>
                <w:sz w:val="24"/>
                <w:szCs w:val="24"/>
              </w:rPr>
            </w:pPr>
            <w:r w:rsidRPr="00E10F9B">
              <w:rPr>
                <w:sz w:val="24"/>
                <w:szCs w:val="24"/>
              </w:rPr>
              <w:t xml:space="preserve">A kristályok és a fény (polarizáció tükrözéssel, kristály-szimmetria, </w:t>
            </w:r>
            <w:proofErr w:type="gramStart"/>
            <w:r w:rsidRPr="00E10F9B">
              <w:rPr>
                <w:sz w:val="24"/>
                <w:szCs w:val="24"/>
              </w:rPr>
              <w:t>kettőstörés,  interferencia</w:t>
            </w:r>
            <w:proofErr w:type="gramEnd"/>
            <w:r w:rsidRPr="00E10F9B">
              <w:rPr>
                <w:sz w:val="24"/>
                <w:szCs w:val="24"/>
              </w:rPr>
              <w:t>, nemlineáris hatások, parametrikus oszcillátorok, folyadékkristályok,optikai aktivitás)</w:t>
            </w:r>
          </w:p>
          <w:p w:rsidR="00E10F9B" w:rsidRPr="00E10F9B" w:rsidRDefault="00E10F9B" w:rsidP="00E10F9B">
            <w:pPr>
              <w:spacing w:after="120"/>
              <w:rPr>
                <w:sz w:val="24"/>
                <w:szCs w:val="24"/>
              </w:rPr>
            </w:pPr>
            <w:r w:rsidRPr="00E10F9B">
              <w:rPr>
                <w:sz w:val="24"/>
                <w:szCs w:val="24"/>
              </w:rPr>
              <w:t xml:space="preserve">Színek képződése </w:t>
            </w:r>
            <w:proofErr w:type="gramStart"/>
            <w:r w:rsidRPr="00E10F9B">
              <w:rPr>
                <w:sz w:val="24"/>
                <w:szCs w:val="24"/>
              </w:rPr>
              <w:t>fénytöréssel  (</w:t>
            </w:r>
            <w:proofErr w:type="gramEnd"/>
            <w:r w:rsidRPr="00E10F9B">
              <w:rPr>
                <w:sz w:val="24"/>
                <w:szCs w:val="24"/>
              </w:rPr>
              <w:t xml:space="preserve">interferencia vékony filmen levegőben, nagy reflexiójú rétegek, </w:t>
            </w:r>
            <w:proofErr w:type="spellStart"/>
            <w:r w:rsidRPr="00E10F9B">
              <w:rPr>
                <w:sz w:val="24"/>
                <w:szCs w:val="24"/>
              </w:rPr>
              <w:t>antireflektív</w:t>
            </w:r>
            <w:proofErr w:type="spellEnd"/>
            <w:r w:rsidRPr="00E10F9B">
              <w:rPr>
                <w:sz w:val="24"/>
                <w:szCs w:val="24"/>
              </w:rPr>
              <w:t xml:space="preserve"> rétegek, </w:t>
            </w:r>
            <w:proofErr w:type="spellStart"/>
            <w:r w:rsidRPr="00E10F9B">
              <w:rPr>
                <w:sz w:val="24"/>
                <w:szCs w:val="24"/>
              </w:rPr>
              <w:t>dielektrikus</w:t>
            </w:r>
            <w:proofErr w:type="spellEnd"/>
            <w:r w:rsidRPr="00E10F9B">
              <w:rPr>
                <w:sz w:val="24"/>
                <w:szCs w:val="24"/>
              </w:rPr>
              <w:t xml:space="preserve"> </w:t>
            </w:r>
            <w:proofErr w:type="spellStart"/>
            <w:r w:rsidRPr="00E10F9B">
              <w:rPr>
                <w:sz w:val="24"/>
                <w:szCs w:val="24"/>
              </w:rPr>
              <w:t>tükrök,a</w:t>
            </w:r>
            <w:proofErr w:type="spellEnd"/>
            <w:r w:rsidRPr="00E10F9B">
              <w:rPr>
                <w:sz w:val="24"/>
                <w:szCs w:val="24"/>
              </w:rPr>
              <w:t xml:space="preserve"> pillangók kék színe)</w:t>
            </w:r>
          </w:p>
          <w:p w:rsidR="00E10F9B" w:rsidRPr="00E10F9B" w:rsidRDefault="00E10F9B" w:rsidP="00E10F9B">
            <w:pPr>
              <w:spacing w:after="120"/>
              <w:rPr>
                <w:sz w:val="24"/>
                <w:szCs w:val="24"/>
              </w:rPr>
            </w:pPr>
            <w:r w:rsidRPr="00E10F9B">
              <w:rPr>
                <w:sz w:val="24"/>
                <w:szCs w:val="24"/>
              </w:rPr>
              <w:t xml:space="preserve">Színek képződése fényszórással </w:t>
            </w:r>
            <w:proofErr w:type="spellStart"/>
            <w:r w:rsidRPr="00E10F9B">
              <w:rPr>
                <w:sz w:val="24"/>
                <w:szCs w:val="24"/>
              </w:rPr>
              <w:t>Tyndall</w:t>
            </w:r>
            <w:proofErr w:type="spellEnd"/>
            <w:r w:rsidRPr="00E10F9B">
              <w:rPr>
                <w:sz w:val="24"/>
                <w:szCs w:val="24"/>
              </w:rPr>
              <w:t xml:space="preserve">-kék és </w:t>
            </w:r>
            <w:proofErr w:type="spellStart"/>
            <w:r w:rsidRPr="00E10F9B">
              <w:rPr>
                <w:sz w:val="24"/>
                <w:szCs w:val="24"/>
              </w:rPr>
              <w:t>Rayleigh</w:t>
            </w:r>
            <w:proofErr w:type="spellEnd"/>
            <w:r w:rsidRPr="00E10F9B">
              <w:rPr>
                <w:sz w:val="24"/>
                <w:szCs w:val="24"/>
              </w:rPr>
              <w:t xml:space="preserve">-szórás, kék ég és vörös naplemente, a </w:t>
            </w:r>
            <w:proofErr w:type="spellStart"/>
            <w:r w:rsidRPr="00E10F9B">
              <w:rPr>
                <w:sz w:val="24"/>
                <w:szCs w:val="24"/>
              </w:rPr>
              <w:t>Mie</w:t>
            </w:r>
            <w:proofErr w:type="spellEnd"/>
            <w:r w:rsidRPr="00E10F9B">
              <w:rPr>
                <w:sz w:val="24"/>
                <w:szCs w:val="24"/>
              </w:rPr>
              <w:t>-szóródás, polikróm üvegek, arany szol és rubin üveg)</w:t>
            </w:r>
          </w:p>
          <w:p w:rsidR="00E10F9B" w:rsidRPr="00E10F9B" w:rsidRDefault="00E10F9B" w:rsidP="00E10F9B">
            <w:pPr>
              <w:spacing w:after="120"/>
              <w:rPr>
                <w:sz w:val="24"/>
                <w:szCs w:val="24"/>
              </w:rPr>
            </w:pPr>
            <w:r w:rsidRPr="00E10F9B">
              <w:rPr>
                <w:sz w:val="24"/>
                <w:szCs w:val="24"/>
              </w:rPr>
              <w:t xml:space="preserve">Színek képződése </w:t>
            </w:r>
            <w:proofErr w:type="gramStart"/>
            <w:r w:rsidRPr="00E10F9B">
              <w:rPr>
                <w:sz w:val="24"/>
                <w:szCs w:val="24"/>
              </w:rPr>
              <w:t>diffrakcióval  (</w:t>
            </w:r>
            <w:proofErr w:type="gramEnd"/>
            <w:r w:rsidRPr="00E10F9B">
              <w:rPr>
                <w:sz w:val="24"/>
                <w:szCs w:val="24"/>
              </w:rPr>
              <w:t>diffrakciós rácsok, kristályok, folyadékkristály alkalmazása)</w:t>
            </w:r>
          </w:p>
          <w:p w:rsidR="00E10F9B" w:rsidRPr="00E10F9B" w:rsidRDefault="00E10F9B" w:rsidP="00E10F9B">
            <w:pPr>
              <w:spacing w:after="120"/>
              <w:rPr>
                <w:sz w:val="24"/>
                <w:szCs w:val="24"/>
              </w:rPr>
            </w:pPr>
            <w:r w:rsidRPr="00E10F9B">
              <w:rPr>
                <w:sz w:val="24"/>
                <w:szCs w:val="24"/>
              </w:rPr>
              <w:t xml:space="preserve">Atomokból és ionokból származó színek (atomok és ionok színképe, </w:t>
            </w:r>
            <w:proofErr w:type="spellStart"/>
            <w:r w:rsidRPr="00E10F9B">
              <w:rPr>
                <w:sz w:val="24"/>
                <w:szCs w:val="24"/>
              </w:rPr>
              <w:t>Fraunfhofer</w:t>
            </w:r>
            <w:proofErr w:type="spellEnd"/>
            <w:r w:rsidRPr="00E10F9B">
              <w:rPr>
                <w:sz w:val="24"/>
                <w:szCs w:val="24"/>
              </w:rPr>
              <w:t xml:space="preserve">-vonalak, csillagok színképe, neonfény, átmeneti fémek színe, ásványok és drágakövek színe, </w:t>
            </w:r>
            <w:proofErr w:type="spellStart"/>
            <w:r w:rsidRPr="00E10F9B">
              <w:rPr>
                <w:sz w:val="24"/>
                <w:szCs w:val="24"/>
              </w:rPr>
              <w:t>lantanoidák</w:t>
            </w:r>
            <w:proofErr w:type="spellEnd"/>
            <w:r w:rsidRPr="00E10F9B">
              <w:rPr>
                <w:sz w:val="24"/>
                <w:szCs w:val="24"/>
              </w:rPr>
              <w:t>, szín és szerkezet)</w:t>
            </w:r>
          </w:p>
          <w:p w:rsidR="00E10F9B" w:rsidRPr="00E10F9B" w:rsidRDefault="00E10F9B" w:rsidP="00E10F9B">
            <w:pPr>
              <w:spacing w:after="120"/>
              <w:rPr>
                <w:sz w:val="24"/>
                <w:szCs w:val="24"/>
              </w:rPr>
            </w:pPr>
            <w:r w:rsidRPr="00E10F9B">
              <w:rPr>
                <w:sz w:val="24"/>
                <w:szCs w:val="24"/>
              </w:rPr>
              <w:t xml:space="preserve">Molekulákból származó színek (színkép és molekulák energiaszintjei, </w:t>
            </w:r>
            <w:proofErr w:type="spellStart"/>
            <w:r w:rsidRPr="00E10F9B">
              <w:rPr>
                <w:sz w:val="24"/>
                <w:szCs w:val="24"/>
              </w:rPr>
              <w:t>kromofórok</w:t>
            </w:r>
            <w:proofErr w:type="spellEnd"/>
            <w:r w:rsidRPr="00E10F9B">
              <w:rPr>
                <w:sz w:val="24"/>
                <w:szCs w:val="24"/>
              </w:rPr>
              <w:t xml:space="preserve">, konjugált molekulák, természetes színezékek, a vörösbor színe, indikátorok, festékek, színes fényképezés és a </w:t>
            </w:r>
            <w:proofErr w:type="gramStart"/>
            <w:r w:rsidRPr="00E10F9B">
              <w:rPr>
                <w:sz w:val="24"/>
                <w:szCs w:val="24"/>
              </w:rPr>
              <w:t>látás )</w:t>
            </w:r>
            <w:proofErr w:type="gramEnd"/>
          </w:p>
          <w:p w:rsidR="00E10F9B" w:rsidRPr="00E10F9B" w:rsidRDefault="00E10F9B" w:rsidP="00E10F9B">
            <w:pPr>
              <w:spacing w:after="120"/>
              <w:rPr>
                <w:sz w:val="24"/>
                <w:szCs w:val="24"/>
              </w:rPr>
            </w:pPr>
            <w:r w:rsidRPr="00E10F9B">
              <w:rPr>
                <w:sz w:val="24"/>
                <w:szCs w:val="24"/>
              </w:rPr>
              <w:t>Töltésátvitel és lumineszcencia útján képződő színek (</w:t>
            </w:r>
            <w:proofErr w:type="spellStart"/>
            <w:r w:rsidRPr="00E10F9B">
              <w:rPr>
                <w:sz w:val="24"/>
                <w:szCs w:val="24"/>
              </w:rPr>
              <w:t>elektrokróm</w:t>
            </w:r>
            <w:proofErr w:type="spellEnd"/>
            <w:r w:rsidRPr="00E10F9B">
              <w:rPr>
                <w:sz w:val="24"/>
                <w:szCs w:val="24"/>
              </w:rPr>
              <w:t xml:space="preserve"> filmek, koncentráció-függő töltésátviteli kölcsönhatásból származó színek, </w:t>
            </w:r>
            <w:proofErr w:type="spellStart"/>
            <w:r w:rsidRPr="00E10F9B">
              <w:rPr>
                <w:sz w:val="24"/>
                <w:szCs w:val="24"/>
              </w:rPr>
              <w:t>fotolumineszcencia</w:t>
            </w:r>
            <w:proofErr w:type="spellEnd"/>
            <w:r w:rsidRPr="00E10F9B">
              <w:rPr>
                <w:sz w:val="24"/>
                <w:szCs w:val="24"/>
              </w:rPr>
              <w:t xml:space="preserve"> és fluoreszcens lámpák)</w:t>
            </w:r>
          </w:p>
          <w:p w:rsidR="00E10F9B" w:rsidRPr="00E10F9B" w:rsidRDefault="00E10F9B" w:rsidP="00E10F9B">
            <w:pPr>
              <w:spacing w:after="120"/>
              <w:rPr>
                <w:sz w:val="24"/>
                <w:szCs w:val="24"/>
              </w:rPr>
            </w:pPr>
            <w:r w:rsidRPr="00E10F9B">
              <w:rPr>
                <w:sz w:val="24"/>
                <w:szCs w:val="24"/>
              </w:rPr>
              <w:t xml:space="preserve">Fémek, félvezetők és szigetelők színei (sávelmélet, </w:t>
            </w:r>
            <w:proofErr w:type="spellStart"/>
            <w:r w:rsidRPr="00E10F9B">
              <w:rPr>
                <w:sz w:val="24"/>
                <w:szCs w:val="24"/>
              </w:rPr>
              <w:t>reflektivitás</w:t>
            </w:r>
            <w:proofErr w:type="spellEnd"/>
            <w:r w:rsidRPr="00E10F9B">
              <w:rPr>
                <w:sz w:val="24"/>
                <w:szCs w:val="24"/>
              </w:rPr>
              <w:t>, az arany és a réz színe, szennyeződések a szigetelőkben, elektron- és lyuk-centrumok)</w:t>
            </w:r>
          </w:p>
          <w:p w:rsidR="00E10F9B" w:rsidRPr="00E10F9B" w:rsidRDefault="00E10F9B" w:rsidP="00E10F9B">
            <w:pPr>
              <w:spacing w:after="120"/>
              <w:rPr>
                <w:sz w:val="24"/>
                <w:szCs w:val="24"/>
              </w:rPr>
            </w:pPr>
            <w:r w:rsidRPr="00E10F9B">
              <w:rPr>
                <w:sz w:val="24"/>
                <w:szCs w:val="24"/>
              </w:rPr>
              <w:t>Száloptika és adatátvitel (az optikai kommunikáció története, kémiai szennyezések, optikai erősítés, második harmonikus generálás)</w:t>
            </w:r>
          </w:p>
          <w:p w:rsidR="00E10F9B" w:rsidRPr="00E10F9B" w:rsidRDefault="00E10F9B" w:rsidP="00E10F9B">
            <w:pPr>
              <w:spacing w:after="120"/>
              <w:rPr>
                <w:sz w:val="24"/>
                <w:szCs w:val="24"/>
              </w:rPr>
            </w:pPr>
            <w:r w:rsidRPr="00E10F9B">
              <w:rPr>
                <w:sz w:val="24"/>
                <w:szCs w:val="24"/>
              </w:rPr>
              <w:t xml:space="preserve">Képernyők/kijelzők (CRT kijelzők, LED-ek, szerves </w:t>
            </w:r>
            <w:proofErr w:type="spellStart"/>
            <w:r w:rsidRPr="00E10F9B">
              <w:rPr>
                <w:sz w:val="24"/>
                <w:szCs w:val="24"/>
              </w:rPr>
              <w:t>elektrolumineszcens</w:t>
            </w:r>
            <w:proofErr w:type="spellEnd"/>
            <w:r w:rsidRPr="00E10F9B">
              <w:rPr>
                <w:sz w:val="24"/>
                <w:szCs w:val="24"/>
              </w:rPr>
              <w:t xml:space="preserve"> kijelzők, folyadékkristály kijelzők)</w:t>
            </w:r>
          </w:p>
          <w:p w:rsidR="00E10F9B" w:rsidRPr="00E10F9B" w:rsidRDefault="00E10F9B" w:rsidP="00E10F9B">
            <w:pPr>
              <w:spacing w:after="120"/>
              <w:rPr>
                <w:sz w:val="24"/>
                <w:szCs w:val="24"/>
              </w:rPr>
            </w:pPr>
            <w:r w:rsidRPr="00E10F9B">
              <w:rPr>
                <w:sz w:val="24"/>
                <w:szCs w:val="24"/>
              </w:rPr>
              <w:t>Lézerek és hologramok (sugárzás kibocsájtása és elnyelése, energiaszintek betöltöttsége, rubin lézer, neodímium szilárd lézer, félvezető dióda-lézerek, festék-lézerek)</w:t>
            </w:r>
          </w:p>
          <w:p w:rsidR="00E10F9B" w:rsidRPr="00E10F9B" w:rsidRDefault="00E10F9B" w:rsidP="00E10F9B">
            <w:pPr>
              <w:spacing w:after="120"/>
              <w:rPr>
                <w:sz w:val="24"/>
                <w:szCs w:val="24"/>
              </w:rPr>
            </w:pPr>
            <w:r w:rsidRPr="00E10F9B">
              <w:rPr>
                <w:sz w:val="24"/>
                <w:szCs w:val="24"/>
              </w:rPr>
              <w:t>Különböző típusú színezékek áttekintése</w:t>
            </w:r>
          </w:p>
          <w:p w:rsidR="00E10F9B" w:rsidRPr="009D1868" w:rsidRDefault="00E10F9B" w:rsidP="00E10F9B">
            <w:pPr>
              <w:spacing w:after="120"/>
              <w:rPr>
                <w:sz w:val="24"/>
                <w:szCs w:val="24"/>
              </w:rPr>
            </w:pPr>
          </w:p>
        </w:tc>
      </w:tr>
      <w:tr w:rsidR="00F66EE7" w:rsidTr="00E10F9B">
        <w:trPr>
          <w:trHeight w:hRule="exact" w:val="1864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 w:rsidP="00E10F9B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Ajánlott tankönyvek, irodalmak:</w:t>
            </w:r>
          </w:p>
          <w:p w:rsidR="004E6532" w:rsidRPr="005C2243" w:rsidRDefault="004E6532" w:rsidP="00E10F9B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4E6532" w:rsidRPr="00424710" w:rsidRDefault="004E6532" w:rsidP="00E10F9B">
            <w:pPr>
              <w:rPr>
                <w:sz w:val="24"/>
                <w:szCs w:val="24"/>
              </w:rPr>
            </w:pPr>
            <w:r w:rsidRPr="00424710">
              <w:rPr>
                <w:sz w:val="24"/>
                <w:szCs w:val="24"/>
              </w:rPr>
              <w:t xml:space="preserve">Richard </w:t>
            </w:r>
            <w:proofErr w:type="spellStart"/>
            <w:r w:rsidRPr="00424710">
              <w:rPr>
                <w:sz w:val="24"/>
                <w:szCs w:val="24"/>
              </w:rPr>
              <w:t>Tilley</w:t>
            </w:r>
            <w:proofErr w:type="spellEnd"/>
            <w:r w:rsidRPr="00424710">
              <w:rPr>
                <w:sz w:val="24"/>
                <w:szCs w:val="24"/>
              </w:rPr>
              <w:t xml:space="preserve">: </w:t>
            </w:r>
            <w:proofErr w:type="spellStart"/>
            <w:r w:rsidRPr="00424710">
              <w:rPr>
                <w:sz w:val="24"/>
                <w:szCs w:val="24"/>
              </w:rPr>
              <w:t>Colour</w:t>
            </w:r>
            <w:proofErr w:type="spellEnd"/>
            <w:r w:rsidRPr="00424710">
              <w:rPr>
                <w:sz w:val="24"/>
                <w:szCs w:val="24"/>
              </w:rPr>
              <w:t xml:space="preserve"> and </w:t>
            </w:r>
            <w:proofErr w:type="spellStart"/>
            <w:r w:rsidRPr="00424710">
              <w:rPr>
                <w:sz w:val="24"/>
                <w:szCs w:val="24"/>
              </w:rPr>
              <w:t>the</w:t>
            </w:r>
            <w:proofErr w:type="spellEnd"/>
            <w:r w:rsidRPr="00424710">
              <w:rPr>
                <w:sz w:val="24"/>
                <w:szCs w:val="24"/>
              </w:rPr>
              <w:t xml:space="preserve"> </w:t>
            </w:r>
            <w:proofErr w:type="spellStart"/>
            <w:r w:rsidRPr="00424710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ptical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properties</w:t>
            </w:r>
            <w:proofErr w:type="spellEnd"/>
            <w:r>
              <w:rPr>
                <w:sz w:val="24"/>
                <w:szCs w:val="24"/>
              </w:rPr>
              <w:t xml:space="preserve"> of </w:t>
            </w:r>
            <w:proofErr w:type="spellStart"/>
            <w:r>
              <w:rPr>
                <w:sz w:val="24"/>
                <w:szCs w:val="24"/>
              </w:rPr>
              <w:t>materials</w:t>
            </w:r>
            <w:proofErr w:type="spellEnd"/>
            <w:r>
              <w:rPr>
                <w:sz w:val="24"/>
                <w:szCs w:val="24"/>
              </w:rPr>
              <w:t xml:space="preserve">, 2000, </w:t>
            </w:r>
            <w:proofErr w:type="spellStart"/>
            <w:r>
              <w:rPr>
                <w:sz w:val="24"/>
                <w:szCs w:val="24"/>
              </w:rPr>
              <w:t>Wiley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Chichester</w:t>
            </w:r>
            <w:proofErr w:type="spellEnd"/>
          </w:p>
          <w:p w:rsidR="00F66EE7" w:rsidRDefault="004E6532" w:rsidP="00E10F9B">
            <w:pPr>
              <w:spacing w:line="240" w:lineRule="atLeast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  <w:sz w:val="24"/>
                <w:szCs w:val="24"/>
              </w:rPr>
              <w:t>Ben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</w:rPr>
              <w:t>Bova</w:t>
            </w:r>
            <w:proofErr w:type="spellEnd"/>
            <w:r>
              <w:rPr>
                <w:iCs/>
                <w:sz w:val="24"/>
                <w:szCs w:val="24"/>
              </w:rPr>
              <w:t xml:space="preserve">: The </w:t>
            </w:r>
            <w:proofErr w:type="spellStart"/>
            <w:r>
              <w:rPr>
                <w:iCs/>
                <w:sz w:val="24"/>
                <w:szCs w:val="24"/>
              </w:rPr>
              <w:t>beauty</w:t>
            </w:r>
            <w:proofErr w:type="spellEnd"/>
            <w:r>
              <w:rPr>
                <w:iCs/>
                <w:sz w:val="24"/>
                <w:szCs w:val="24"/>
              </w:rPr>
              <w:t xml:space="preserve"> of </w:t>
            </w:r>
            <w:proofErr w:type="spellStart"/>
            <w:r>
              <w:rPr>
                <w:iCs/>
                <w:sz w:val="24"/>
                <w:szCs w:val="24"/>
              </w:rPr>
              <w:t>light</w:t>
            </w:r>
            <w:proofErr w:type="spellEnd"/>
            <w:r>
              <w:rPr>
                <w:iCs/>
                <w:sz w:val="24"/>
                <w:szCs w:val="24"/>
              </w:rPr>
              <w:t xml:space="preserve">, 1988, </w:t>
            </w:r>
            <w:proofErr w:type="spellStart"/>
            <w:r>
              <w:rPr>
                <w:iCs/>
                <w:sz w:val="24"/>
                <w:szCs w:val="24"/>
              </w:rPr>
              <w:t>Wiley</w:t>
            </w:r>
            <w:proofErr w:type="spellEnd"/>
            <w:r>
              <w:rPr>
                <w:iCs/>
                <w:sz w:val="24"/>
                <w:szCs w:val="24"/>
              </w:rPr>
              <w:t>, New York City</w:t>
            </w:r>
          </w:p>
          <w:p w:rsidR="00E10F9B" w:rsidRPr="00E10F9B" w:rsidRDefault="00E10F9B" w:rsidP="00E10F9B">
            <w:pPr>
              <w:rPr>
                <w:sz w:val="24"/>
                <w:szCs w:val="24"/>
              </w:rPr>
            </w:pPr>
            <w:r w:rsidRPr="00E10F9B">
              <w:rPr>
                <w:sz w:val="24"/>
                <w:szCs w:val="24"/>
              </w:rPr>
              <w:t>Vízi Béla: A színek kémiai eredete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 w:rsidRPr="00E10F9B">
              <w:rPr>
                <w:sz w:val="24"/>
                <w:szCs w:val="24"/>
              </w:rPr>
              <w:t>1994</w:t>
            </w:r>
            <w:r>
              <w:rPr>
                <w:sz w:val="24"/>
                <w:szCs w:val="24"/>
              </w:rPr>
              <w:t>,VE</w:t>
            </w:r>
            <w:proofErr w:type="gramEnd"/>
            <w:r>
              <w:rPr>
                <w:sz w:val="24"/>
                <w:szCs w:val="24"/>
              </w:rPr>
              <w:t>, Kézirat</w:t>
            </w:r>
          </w:p>
          <w:p w:rsidR="00E10F9B" w:rsidRPr="00E10F9B" w:rsidRDefault="00E10F9B" w:rsidP="00E10F9B">
            <w:pPr>
              <w:spacing w:line="240" w:lineRule="atLeast"/>
              <w:rPr>
                <w:sz w:val="24"/>
                <w:szCs w:val="24"/>
              </w:rPr>
            </w:pPr>
            <w:r w:rsidRPr="00E10F9B">
              <w:rPr>
                <w:sz w:val="24"/>
                <w:szCs w:val="24"/>
              </w:rPr>
              <w:t>Vízi Béla: A színe</w:t>
            </w:r>
            <w:r>
              <w:rPr>
                <w:sz w:val="24"/>
                <w:szCs w:val="24"/>
              </w:rPr>
              <w:t>k és a kémia, 1988,VE, Kézirat</w:t>
            </w:r>
          </w:p>
          <w:p w:rsidR="00F66EE7" w:rsidRPr="00E10F9B" w:rsidRDefault="00F66EE7" w:rsidP="00E10F9B">
            <w:pPr>
              <w:rPr>
                <w:sz w:val="24"/>
                <w:szCs w:val="24"/>
              </w:rPr>
            </w:pPr>
          </w:p>
          <w:p w:rsidR="00F66EE7" w:rsidRDefault="00F66EE7" w:rsidP="00E10F9B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F66EE7" w:rsidTr="00E10F9B">
        <w:trPr>
          <w:trHeight w:hRule="exact" w:val="870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F66EE7" w:rsidP="00E10F9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6"/>
                <w:szCs w:val="26"/>
              </w:rPr>
              <w:t>Hallgató</w:t>
            </w:r>
            <w:r w:rsidR="003A6AA1">
              <w:rPr>
                <w:b/>
                <w:bCs/>
                <w:sz w:val="26"/>
                <w:szCs w:val="26"/>
              </w:rPr>
              <w:t>i</w:t>
            </w:r>
            <w:r>
              <w:rPr>
                <w:b/>
                <w:bCs/>
                <w:sz w:val="26"/>
                <w:szCs w:val="26"/>
              </w:rPr>
              <w:t xml:space="preserve"> egyéni feladat típusai:</w:t>
            </w:r>
          </w:p>
          <w:p w:rsidR="00F66EE7" w:rsidRDefault="00F66EE7" w:rsidP="00E10F9B">
            <w:pPr>
              <w:spacing w:line="240" w:lineRule="atLeast"/>
              <w:rPr>
                <w:sz w:val="24"/>
                <w:szCs w:val="24"/>
              </w:rPr>
            </w:pPr>
          </w:p>
          <w:p w:rsidR="00F66EE7" w:rsidRDefault="00F66EE7" w:rsidP="00E10F9B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:rsidR="00F66EE7" w:rsidRDefault="00F66EE7" w:rsidP="00CE6C44"/>
    <w:sectPr w:rsidR="00F66EE7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E7"/>
    <w:rsid w:val="001458E0"/>
    <w:rsid w:val="003A6AA1"/>
    <w:rsid w:val="004128F7"/>
    <w:rsid w:val="004E6532"/>
    <w:rsid w:val="00503CC7"/>
    <w:rsid w:val="005268A8"/>
    <w:rsid w:val="00674426"/>
    <w:rsid w:val="0067448A"/>
    <w:rsid w:val="007D6DC3"/>
    <w:rsid w:val="00887311"/>
    <w:rsid w:val="008A0FED"/>
    <w:rsid w:val="008C3A1E"/>
    <w:rsid w:val="009A7F60"/>
    <w:rsid w:val="009D1868"/>
    <w:rsid w:val="00A05070"/>
    <w:rsid w:val="00A8705E"/>
    <w:rsid w:val="00AF7C7D"/>
    <w:rsid w:val="00B7436D"/>
    <w:rsid w:val="00BE345C"/>
    <w:rsid w:val="00C05307"/>
    <w:rsid w:val="00CE6C44"/>
    <w:rsid w:val="00D872CE"/>
    <w:rsid w:val="00E10F9B"/>
    <w:rsid w:val="00F66EE7"/>
    <w:rsid w:val="00F8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75C9F7"/>
  <w15:docId w15:val="{2F1C0ED4-CF1D-495C-A479-37FD9A3C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2006-03-10T09:31:00Z</cp:lastPrinted>
  <dcterms:created xsi:type="dcterms:W3CDTF">2020-04-17T04:53:00Z</dcterms:created>
  <dcterms:modified xsi:type="dcterms:W3CDTF">2020-04-17T04:53:00Z</dcterms:modified>
</cp:coreProperties>
</file>