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3343"/>
        <w:gridCol w:w="3344"/>
        <w:gridCol w:w="3344"/>
      </w:tblGrid>
      <w:tr w:rsidR="00F66EE7" w:rsidRPr="005D3F8A">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4959A7" w:rsidRDefault="005D3F8A">
            <w:pPr>
              <w:spacing w:after="120" w:line="240" w:lineRule="atLeast"/>
            </w:pPr>
            <w:r w:rsidRPr="005D3F8A">
              <w:rPr>
                <w:b/>
                <w:bCs/>
                <w:sz w:val="26"/>
                <w:szCs w:val="26"/>
                <w:lang w:val="en-US"/>
              </w:rPr>
              <w:t>C</w:t>
            </w:r>
            <w:r w:rsidR="00534DB3">
              <w:rPr>
                <w:b/>
                <w:bCs/>
                <w:sz w:val="26"/>
                <w:szCs w:val="26"/>
                <w:lang w:val="en-US"/>
              </w:rPr>
              <w:t>o</w:t>
            </w:r>
            <w:r w:rsidRPr="005D3F8A">
              <w:rPr>
                <w:b/>
                <w:bCs/>
                <w:sz w:val="26"/>
                <w:szCs w:val="26"/>
                <w:lang w:val="en-US"/>
              </w:rPr>
              <w:t>urse:</w:t>
            </w:r>
            <w:r w:rsidR="004959A7">
              <w:t xml:space="preserve"> </w:t>
            </w:r>
          </w:p>
          <w:p w:rsidR="00F66EE7" w:rsidRDefault="00A67240">
            <w:pPr>
              <w:spacing w:after="120" w:line="240" w:lineRule="atLeast"/>
              <w:rPr>
                <w:b/>
                <w:bCs/>
                <w:sz w:val="26"/>
                <w:szCs w:val="26"/>
                <w:lang w:val="en-US"/>
              </w:rPr>
            </w:pPr>
            <w:r>
              <w:rPr>
                <w:bCs/>
                <w:sz w:val="26"/>
                <w:szCs w:val="26"/>
                <w:lang w:val="en-US"/>
              </w:rPr>
              <w:t>Atmospheric Chemistry</w:t>
            </w:r>
          </w:p>
          <w:p w:rsidR="00F66EE7" w:rsidRPr="005D3F8A" w:rsidRDefault="00F66EE7" w:rsidP="00534DB3">
            <w:pPr>
              <w:spacing w:after="120" w:line="240" w:lineRule="atLeast"/>
              <w:rPr>
                <w:sz w:val="24"/>
                <w:szCs w:val="24"/>
                <w:lang w:val="en-US"/>
              </w:rPr>
            </w:pPr>
            <w:bookmarkStart w:id="0" w:name="_GoBack"/>
            <w:bookmarkEnd w:id="0"/>
          </w:p>
        </w:tc>
        <w:tc>
          <w:tcPr>
            <w:tcW w:w="3344" w:type="dxa"/>
            <w:tcBorders>
              <w:top w:val="single" w:sz="6" w:space="0" w:color="auto"/>
              <w:left w:val="single" w:sz="6" w:space="0" w:color="auto"/>
              <w:bottom w:val="single" w:sz="6" w:space="0" w:color="auto"/>
              <w:right w:val="single" w:sz="6" w:space="0" w:color="auto"/>
            </w:tcBorders>
          </w:tcPr>
          <w:p w:rsidR="00534DB3" w:rsidRPr="005D3F8A" w:rsidRDefault="00EA21A3" w:rsidP="007D6DC3">
            <w:pPr>
              <w:spacing w:line="240" w:lineRule="atLeast"/>
              <w:rPr>
                <w:b/>
                <w:bCs/>
                <w:sz w:val="24"/>
                <w:szCs w:val="24"/>
                <w:lang w:val="en-US"/>
              </w:rPr>
            </w:pPr>
            <w:r w:rsidRPr="00EA21A3">
              <w:rPr>
                <w:b/>
                <w:bCs/>
                <w:sz w:val="24"/>
                <w:szCs w:val="24"/>
                <w:lang w:val="en-US"/>
              </w:rPr>
              <w:t>Doctoral School of Chemistry and Environmental Sciences</w:t>
            </w:r>
          </w:p>
        </w:tc>
      </w:tr>
      <w:tr w:rsidR="00F66EE7" w:rsidRPr="005D3F8A">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Lecturer:</w:t>
            </w:r>
          </w:p>
          <w:p w:rsidR="00F66EE7" w:rsidRPr="005D3F8A" w:rsidRDefault="004959A7" w:rsidP="005D3F8A">
            <w:pPr>
              <w:pStyle w:val="Cmsor5"/>
              <w:rPr>
                <w:b w:val="0"/>
                <w:lang w:val="en-US"/>
              </w:rPr>
            </w:pPr>
            <w:proofErr w:type="spellStart"/>
            <w:r>
              <w:rPr>
                <w:b w:val="0"/>
                <w:lang w:val="en-US"/>
              </w:rPr>
              <w:t>András</w:t>
            </w:r>
            <w:proofErr w:type="spellEnd"/>
            <w:r>
              <w:rPr>
                <w:b w:val="0"/>
                <w:lang w:val="en-US"/>
              </w:rPr>
              <w:t xml:space="preserve"> </w:t>
            </w:r>
            <w:proofErr w:type="spellStart"/>
            <w:r>
              <w:rPr>
                <w:b w:val="0"/>
                <w:lang w:val="en-US"/>
              </w:rPr>
              <w:t>Gelencsér</w:t>
            </w:r>
            <w:proofErr w:type="spellEnd"/>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p>
          <w:p w:rsidR="00F66EE7" w:rsidRPr="005D3F8A" w:rsidRDefault="004959A7">
            <w:pPr>
              <w:spacing w:line="240" w:lineRule="atLeast"/>
              <w:rPr>
                <w:sz w:val="26"/>
                <w:szCs w:val="26"/>
                <w:lang w:val="en-US"/>
              </w:rPr>
            </w:pPr>
            <w:r>
              <w:rPr>
                <w:sz w:val="26"/>
                <w:szCs w:val="26"/>
                <w:lang w:val="en-US"/>
              </w:rPr>
              <w:t>DSc</w:t>
            </w:r>
          </w:p>
        </w:tc>
      </w:tr>
      <w:tr w:rsidR="00F66EE7" w:rsidRPr="005D3F8A" w:rsidTr="006D6179">
        <w:trPr>
          <w:trHeight w:hRule="exact" w:val="706"/>
        </w:trPr>
        <w:tc>
          <w:tcPr>
            <w:tcW w:w="3343"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Contact hours</w:t>
            </w:r>
            <w:r w:rsidR="00F66EE7" w:rsidRPr="00FD5C7C">
              <w:rPr>
                <w:b/>
                <w:bCs/>
                <w:sz w:val="26"/>
                <w:szCs w:val="26"/>
                <w:lang w:val="en-US"/>
              </w:rPr>
              <w:t>:</w:t>
            </w:r>
          </w:p>
          <w:p w:rsidR="00F66EE7" w:rsidRPr="00FD5C7C" w:rsidRDefault="004959A7" w:rsidP="009A3987">
            <w:pPr>
              <w:spacing w:line="240" w:lineRule="atLeast"/>
              <w:ind w:firstLine="993"/>
              <w:rPr>
                <w:sz w:val="26"/>
                <w:szCs w:val="26"/>
                <w:lang w:val="en-US"/>
              </w:rPr>
            </w:pPr>
            <w:r>
              <w:rPr>
                <w:sz w:val="26"/>
                <w:szCs w:val="26"/>
                <w:lang w:val="en-US"/>
              </w:rPr>
              <w:t>4</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Exam</w:t>
            </w:r>
            <w:r w:rsidR="00F66EE7" w:rsidRPr="00FD5C7C">
              <w:rPr>
                <w:b/>
                <w:bCs/>
                <w:sz w:val="26"/>
                <w:szCs w:val="26"/>
                <w:lang w:val="en-US"/>
              </w:rPr>
              <w:t>:</w:t>
            </w:r>
          </w:p>
          <w:p w:rsidR="00F66EE7" w:rsidRPr="00FD5C7C" w:rsidRDefault="004959A7" w:rsidP="00D872CE">
            <w:pPr>
              <w:spacing w:line="240" w:lineRule="atLeast"/>
              <w:jc w:val="center"/>
              <w:rPr>
                <w:sz w:val="26"/>
                <w:szCs w:val="26"/>
                <w:lang w:val="en-US"/>
              </w:rPr>
            </w:pPr>
            <w:r>
              <w:rPr>
                <w:sz w:val="26"/>
                <w:szCs w:val="26"/>
                <w:lang w:val="en-US"/>
              </w:rPr>
              <w:t>written</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Credit</w:t>
            </w:r>
            <w:r w:rsidR="00F66EE7" w:rsidRPr="00FD5C7C">
              <w:rPr>
                <w:b/>
                <w:bCs/>
                <w:sz w:val="26"/>
                <w:szCs w:val="26"/>
                <w:lang w:val="en-US"/>
              </w:rPr>
              <w:t>:</w:t>
            </w:r>
          </w:p>
          <w:p w:rsidR="00F66EE7" w:rsidRPr="006D6179" w:rsidRDefault="004959A7" w:rsidP="00D872CE">
            <w:pPr>
              <w:spacing w:line="240" w:lineRule="atLeast"/>
              <w:jc w:val="center"/>
              <w:rPr>
                <w:b/>
                <w:sz w:val="26"/>
                <w:szCs w:val="26"/>
                <w:lang w:val="en-US"/>
              </w:rPr>
            </w:pPr>
            <w:r w:rsidRPr="006D6179">
              <w:rPr>
                <w:b/>
                <w:sz w:val="26"/>
                <w:szCs w:val="26"/>
                <w:lang w:val="en-US"/>
              </w:rPr>
              <w:t>8</w:t>
            </w:r>
          </w:p>
        </w:tc>
      </w:tr>
      <w:tr w:rsidR="00F66EE7" w:rsidRPr="005D3F8A" w:rsidTr="005D3F8A">
        <w:trPr>
          <w:trHeight w:hRule="exact" w:val="1086"/>
        </w:trPr>
        <w:tc>
          <w:tcPr>
            <w:tcW w:w="10031" w:type="dxa"/>
            <w:gridSpan w:val="3"/>
            <w:tcBorders>
              <w:top w:val="single" w:sz="6" w:space="0" w:color="auto"/>
              <w:left w:val="single" w:sz="6" w:space="0" w:color="auto"/>
              <w:bottom w:val="single" w:sz="6" w:space="0" w:color="auto"/>
              <w:right w:val="single" w:sz="6" w:space="0" w:color="auto"/>
            </w:tcBorders>
          </w:tcPr>
          <w:p w:rsidR="00F66EE7" w:rsidRPr="004959A7"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r w:rsidR="004959A7">
              <w:t xml:space="preserve"> </w:t>
            </w:r>
            <w:r w:rsidR="004959A7" w:rsidRPr="004959A7">
              <w:rPr>
                <w:bCs/>
                <w:sz w:val="26"/>
                <w:szCs w:val="26"/>
                <w:lang w:val="en-US"/>
              </w:rPr>
              <w:t>The objective of the course is to demonstrate the extreme complexity of the climate system, the plethora of controlling factors, the knowledge gaps regarding climate change and anthropogenic contributions, difficulties in forecasts and all related social-economic aspects</w:t>
            </w:r>
          </w:p>
          <w:p w:rsidR="00F66EE7" w:rsidRPr="005D3F8A" w:rsidRDefault="00F66EE7" w:rsidP="005D3F8A">
            <w:pPr>
              <w:spacing w:line="240" w:lineRule="atLeast"/>
              <w:jc w:val="both"/>
              <w:rPr>
                <w:sz w:val="26"/>
                <w:szCs w:val="26"/>
                <w:lang w:val="en-US"/>
              </w:rPr>
            </w:pPr>
          </w:p>
        </w:tc>
      </w:tr>
      <w:tr w:rsidR="00F66EE7" w:rsidRPr="005D3F8A" w:rsidTr="00F16AFD">
        <w:trPr>
          <w:trHeight w:hRule="exact" w:val="6825"/>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w:t>
            </w:r>
          </w:p>
          <w:p w:rsidR="00A67240" w:rsidRPr="001D64DD" w:rsidRDefault="00A67240" w:rsidP="00A67240">
            <w:pPr>
              <w:spacing w:after="120"/>
              <w:rPr>
                <w:sz w:val="24"/>
                <w:szCs w:val="24"/>
                <w:lang w:val="en-GB"/>
              </w:rPr>
            </w:pPr>
            <w:r w:rsidRPr="001D64DD">
              <w:rPr>
                <w:sz w:val="24"/>
                <w:szCs w:val="24"/>
                <w:lang w:val="en-GB"/>
              </w:rPr>
              <w:t>Structure and physics of the atmos</w:t>
            </w:r>
            <w:r w:rsidR="001D64DD">
              <w:rPr>
                <w:sz w:val="24"/>
                <w:szCs w:val="24"/>
                <w:lang w:val="en-GB"/>
              </w:rPr>
              <w:t>p</w:t>
            </w:r>
            <w:r w:rsidRPr="001D64DD">
              <w:rPr>
                <w:sz w:val="24"/>
                <w:szCs w:val="24"/>
                <w:lang w:val="en-GB"/>
              </w:rPr>
              <w:t>here. Radiative transfer in</w:t>
            </w:r>
            <w:r w:rsidR="001D64DD">
              <w:rPr>
                <w:sz w:val="24"/>
                <w:szCs w:val="24"/>
                <w:lang w:val="en-GB"/>
              </w:rPr>
              <w:t xml:space="preserve"> </w:t>
            </w:r>
            <w:r w:rsidRPr="001D64DD">
              <w:rPr>
                <w:sz w:val="24"/>
                <w:szCs w:val="24"/>
                <w:lang w:val="en-GB"/>
              </w:rPr>
              <w:t>the atmosphere. Fundamental physical and chemical processes in</w:t>
            </w:r>
            <w:r w:rsidR="001D64DD">
              <w:rPr>
                <w:sz w:val="24"/>
                <w:szCs w:val="24"/>
                <w:lang w:val="en-GB"/>
              </w:rPr>
              <w:t xml:space="preserve"> </w:t>
            </w:r>
            <w:r w:rsidRPr="001D64DD">
              <w:rPr>
                <w:sz w:val="24"/>
                <w:szCs w:val="24"/>
                <w:lang w:val="en-GB"/>
              </w:rPr>
              <w:t>t</w:t>
            </w:r>
            <w:r w:rsidR="001D64DD">
              <w:rPr>
                <w:sz w:val="24"/>
                <w:szCs w:val="24"/>
                <w:lang w:val="en-GB"/>
              </w:rPr>
              <w:t>he atmosphere</w:t>
            </w:r>
          </w:p>
          <w:p w:rsidR="00A67240" w:rsidRPr="001D64DD" w:rsidRDefault="00A67240" w:rsidP="00A67240">
            <w:pPr>
              <w:spacing w:after="120"/>
              <w:rPr>
                <w:sz w:val="24"/>
                <w:szCs w:val="24"/>
                <w:lang w:val="en-GB"/>
              </w:rPr>
            </w:pPr>
            <w:r w:rsidRPr="001D64DD">
              <w:rPr>
                <w:sz w:val="24"/>
                <w:szCs w:val="24"/>
                <w:lang w:val="en-GB"/>
              </w:rPr>
              <w:t>Formation and evolut</w:t>
            </w:r>
            <w:r w:rsidR="001D64DD">
              <w:rPr>
                <w:sz w:val="24"/>
                <w:szCs w:val="24"/>
                <w:lang w:val="en-GB"/>
              </w:rPr>
              <w:t>ion of the atmosphere</w:t>
            </w:r>
          </w:p>
          <w:p w:rsidR="00A67240" w:rsidRPr="001D64DD" w:rsidRDefault="00A67240" w:rsidP="00A67240">
            <w:pPr>
              <w:spacing w:after="120"/>
              <w:rPr>
                <w:sz w:val="24"/>
                <w:szCs w:val="24"/>
                <w:lang w:val="en-GB"/>
              </w:rPr>
            </w:pPr>
            <w:r w:rsidRPr="001D64DD">
              <w:rPr>
                <w:sz w:val="24"/>
                <w:szCs w:val="24"/>
                <w:lang w:val="en-GB"/>
              </w:rPr>
              <w:t>Chemistry of the stratosphere: stratospheric ozone layer, Chapman-model, catalytic effects of trace speci</w:t>
            </w:r>
            <w:r w:rsidR="001D64DD">
              <w:rPr>
                <w:sz w:val="24"/>
                <w:szCs w:val="24"/>
                <w:lang w:val="en-GB"/>
              </w:rPr>
              <w:t>e</w:t>
            </w:r>
            <w:r w:rsidRPr="001D64DD">
              <w:rPr>
                <w:sz w:val="24"/>
                <w:szCs w:val="24"/>
                <w:lang w:val="en-GB"/>
              </w:rPr>
              <w:t xml:space="preserve">s </w:t>
            </w:r>
          </w:p>
          <w:p w:rsidR="00A67240" w:rsidRPr="001D64DD" w:rsidRDefault="00A67240" w:rsidP="00A67240">
            <w:pPr>
              <w:spacing w:after="120"/>
              <w:rPr>
                <w:sz w:val="24"/>
                <w:szCs w:val="24"/>
                <w:lang w:val="en-GB"/>
              </w:rPr>
            </w:pPr>
            <w:r w:rsidRPr="001D64DD">
              <w:rPr>
                <w:sz w:val="24"/>
                <w:szCs w:val="24"/>
                <w:lang w:val="en-GB"/>
              </w:rPr>
              <w:t>Stratosp</w:t>
            </w:r>
            <w:r w:rsidR="001D64DD">
              <w:rPr>
                <w:sz w:val="24"/>
                <w:szCs w:val="24"/>
                <w:lang w:val="en-GB"/>
              </w:rPr>
              <w:t>h</w:t>
            </w:r>
            <w:r w:rsidRPr="001D64DD">
              <w:rPr>
                <w:sz w:val="24"/>
                <w:szCs w:val="24"/>
                <w:lang w:val="en-GB"/>
              </w:rPr>
              <w:t>eric chemistry: The impact of anthropogenic act</w:t>
            </w:r>
            <w:r w:rsidR="001D64DD">
              <w:rPr>
                <w:sz w:val="24"/>
                <w:szCs w:val="24"/>
                <w:lang w:val="en-GB"/>
              </w:rPr>
              <w:t>i</w:t>
            </w:r>
            <w:r w:rsidRPr="001D64DD">
              <w:rPr>
                <w:sz w:val="24"/>
                <w:szCs w:val="24"/>
                <w:lang w:val="en-GB"/>
              </w:rPr>
              <w:t xml:space="preserve">vities , </w:t>
            </w:r>
            <w:proofErr w:type="spellStart"/>
            <w:r w:rsidRPr="001D64DD">
              <w:rPr>
                <w:sz w:val="24"/>
                <w:szCs w:val="24"/>
                <w:lang w:val="en-GB"/>
              </w:rPr>
              <w:t>the’ozone</w:t>
            </w:r>
            <w:proofErr w:type="spellEnd"/>
            <w:r w:rsidR="001D64DD">
              <w:rPr>
                <w:sz w:val="24"/>
                <w:szCs w:val="24"/>
                <w:lang w:val="en-GB"/>
              </w:rPr>
              <w:t xml:space="preserve"> hole’</w:t>
            </w:r>
            <w:r w:rsidRPr="001D64DD">
              <w:rPr>
                <w:sz w:val="24"/>
                <w:szCs w:val="24"/>
                <w:lang w:val="en-GB"/>
              </w:rPr>
              <w:t xml:space="preserve"> </w:t>
            </w:r>
          </w:p>
          <w:p w:rsidR="00A67240" w:rsidRPr="001D64DD" w:rsidRDefault="00A67240" w:rsidP="00A67240">
            <w:pPr>
              <w:spacing w:after="120"/>
              <w:rPr>
                <w:sz w:val="24"/>
                <w:szCs w:val="24"/>
                <w:lang w:val="en-GB"/>
              </w:rPr>
            </w:pPr>
            <w:r w:rsidRPr="001D64DD">
              <w:rPr>
                <w:sz w:val="24"/>
                <w:szCs w:val="24"/>
                <w:lang w:val="en-GB"/>
              </w:rPr>
              <w:t>Tropospheric chemistry: Methane oxidation cycle, formation of tropos</w:t>
            </w:r>
            <w:r w:rsidR="001D64DD">
              <w:rPr>
                <w:sz w:val="24"/>
                <w:szCs w:val="24"/>
                <w:lang w:val="en-GB"/>
              </w:rPr>
              <w:t>p</w:t>
            </w:r>
            <w:r w:rsidRPr="001D64DD">
              <w:rPr>
                <w:sz w:val="24"/>
                <w:szCs w:val="24"/>
                <w:lang w:val="en-GB"/>
              </w:rPr>
              <w:t>heric ozone</w:t>
            </w:r>
          </w:p>
          <w:p w:rsidR="00A67240" w:rsidRPr="001D64DD" w:rsidRDefault="00A67240" w:rsidP="00A67240">
            <w:pPr>
              <w:spacing w:after="120"/>
              <w:rPr>
                <w:sz w:val="24"/>
                <w:szCs w:val="24"/>
                <w:lang w:val="en-GB"/>
              </w:rPr>
            </w:pPr>
            <w:r w:rsidRPr="001D64DD">
              <w:rPr>
                <w:sz w:val="24"/>
                <w:szCs w:val="24"/>
                <w:lang w:val="en-GB"/>
              </w:rPr>
              <w:t>Tropospheric chemistry: Photooxidation of volatile organic compounds. Air pollution, photochemical smog and its consequences</w:t>
            </w:r>
          </w:p>
          <w:p w:rsidR="00A67240" w:rsidRPr="001D64DD" w:rsidRDefault="00A67240" w:rsidP="00A67240">
            <w:pPr>
              <w:spacing w:after="120"/>
              <w:rPr>
                <w:sz w:val="24"/>
                <w:szCs w:val="24"/>
                <w:lang w:val="en-GB"/>
              </w:rPr>
            </w:pPr>
            <w:r w:rsidRPr="001D64DD">
              <w:rPr>
                <w:sz w:val="24"/>
                <w:szCs w:val="24"/>
                <w:lang w:val="en-GB"/>
              </w:rPr>
              <w:t xml:space="preserve">Biogeochemical cycling of sulphur </w:t>
            </w:r>
          </w:p>
          <w:p w:rsidR="00A67240" w:rsidRPr="001D64DD" w:rsidRDefault="00A67240" w:rsidP="00A67240">
            <w:pPr>
              <w:spacing w:after="120"/>
              <w:rPr>
                <w:sz w:val="24"/>
                <w:szCs w:val="24"/>
                <w:lang w:val="en-GB"/>
              </w:rPr>
            </w:pPr>
            <w:r w:rsidRPr="001D64DD">
              <w:rPr>
                <w:sz w:val="24"/>
                <w:szCs w:val="24"/>
                <w:lang w:val="en-GB"/>
              </w:rPr>
              <w:t>The carbon cycle</w:t>
            </w:r>
          </w:p>
          <w:p w:rsidR="00A67240" w:rsidRPr="001D64DD" w:rsidRDefault="00A67240" w:rsidP="00A67240">
            <w:pPr>
              <w:spacing w:after="120"/>
              <w:rPr>
                <w:sz w:val="24"/>
                <w:szCs w:val="24"/>
                <w:lang w:val="en-GB"/>
              </w:rPr>
            </w:pPr>
            <w:r w:rsidRPr="001D64DD">
              <w:rPr>
                <w:sz w:val="24"/>
                <w:szCs w:val="24"/>
                <w:lang w:val="en-GB"/>
              </w:rPr>
              <w:t>Biogeochemical cycling of nitrogen</w:t>
            </w:r>
          </w:p>
          <w:p w:rsidR="00A67240" w:rsidRPr="001D64DD" w:rsidRDefault="00A67240" w:rsidP="00A67240">
            <w:pPr>
              <w:spacing w:after="120"/>
              <w:rPr>
                <w:sz w:val="24"/>
                <w:szCs w:val="24"/>
                <w:lang w:val="en-GB"/>
              </w:rPr>
            </w:pPr>
            <w:r w:rsidRPr="001D64DD">
              <w:rPr>
                <w:sz w:val="24"/>
                <w:szCs w:val="24"/>
                <w:lang w:val="en-GB"/>
              </w:rPr>
              <w:t>Atmospheric aerosol: ph</w:t>
            </w:r>
            <w:r w:rsidR="001D64DD">
              <w:rPr>
                <w:sz w:val="24"/>
                <w:szCs w:val="24"/>
                <w:lang w:val="en-GB"/>
              </w:rPr>
              <w:t>y</w:t>
            </w:r>
            <w:r w:rsidRPr="001D64DD">
              <w:rPr>
                <w:sz w:val="24"/>
                <w:szCs w:val="24"/>
                <w:lang w:val="en-GB"/>
              </w:rPr>
              <w:t xml:space="preserve">sical characteristics primary and secondary aerosol </w:t>
            </w:r>
          </w:p>
          <w:p w:rsidR="001D64DD" w:rsidRPr="001D64DD" w:rsidRDefault="001D64DD" w:rsidP="00A67240">
            <w:pPr>
              <w:spacing w:after="120"/>
              <w:rPr>
                <w:sz w:val="24"/>
                <w:szCs w:val="24"/>
                <w:lang w:val="en-GB"/>
              </w:rPr>
            </w:pPr>
            <w:r w:rsidRPr="001D64DD">
              <w:rPr>
                <w:sz w:val="24"/>
                <w:szCs w:val="24"/>
                <w:lang w:val="en-GB"/>
              </w:rPr>
              <w:t>Chemistry and effects of atmospheric aerosol particles</w:t>
            </w:r>
          </w:p>
          <w:p w:rsidR="001D64DD" w:rsidRPr="001D64DD" w:rsidRDefault="001D64DD" w:rsidP="00A67240">
            <w:pPr>
              <w:spacing w:after="120"/>
              <w:rPr>
                <w:sz w:val="24"/>
                <w:szCs w:val="24"/>
                <w:lang w:val="en-GB"/>
              </w:rPr>
            </w:pPr>
            <w:r w:rsidRPr="001D64DD">
              <w:rPr>
                <w:sz w:val="24"/>
                <w:szCs w:val="24"/>
                <w:lang w:val="en-GB"/>
              </w:rPr>
              <w:t>Chemistry of cloud water and precipitation, wet deposition processes</w:t>
            </w:r>
          </w:p>
          <w:p w:rsidR="00A67240" w:rsidRPr="001D64DD" w:rsidRDefault="001D64DD" w:rsidP="00A67240">
            <w:pPr>
              <w:spacing w:after="120"/>
              <w:rPr>
                <w:sz w:val="24"/>
                <w:szCs w:val="24"/>
                <w:lang w:val="en-GB"/>
              </w:rPr>
            </w:pPr>
            <w:r w:rsidRPr="001D64DD">
              <w:rPr>
                <w:sz w:val="24"/>
                <w:szCs w:val="24"/>
                <w:lang w:val="en-GB"/>
              </w:rPr>
              <w:t>Chemistry of the ionosphere</w:t>
            </w:r>
          </w:p>
          <w:p w:rsidR="00CE6C44" w:rsidRPr="005D3F8A" w:rsidRDefault="001D64DD" w:rsidP="001D64DD">
            <w:pPr>
              <w:spacing w:after="120"/>
              <w:rPr>
                <w:sz w:val="24"/>
                <w:szCs w:val="24"/>
                <w:lang w:val="en-US"/>
              </w:rPr>
            </w:pPr>
            <w:r>
              <w:rPr>
                <w:sz w:val="24"/>
                <w:szCs w:val="24"/>
                <w:lang w:val="en-GB"/>
              </w:rPr>
              <w:t xml:space="preserve">Chemistry of </w:t>
            </w:r>
            <w:proofErr w:type="spellStart"/>
            <w:r>
              <w:rPr>
                <w:sz w:val="24"/>
                <w:szCs w:val="24"/>
                <w:lang w:val="en-GB"/>
              </w:rPr>
              <w:t>e</w:t>
            </w:r>
            <w:r w:rsidRPr="001D64DD">
              <w:rPr>
                <w:sz w:val="24"/>
                <w:szCs w:val="24"/>
                <w:lang w:val="en-GB"/>
              </w:rPr>
              <w:t>xtraterrestrial</w:t>
            </w:r>
            <w:proofErr w:type="spellEnd"/>
            <w:r w:rsidRPr="001D64DD">
              <w:rPr>
                <w:sz w:val="24"/>
                <w:szCs w:val="24"/>
                <w:lang w:val="en-GB"/>
              </w:rPr>
              <w:t xml:space="preserve"> atmospher</w:t>
            </w:r>
            <w:r>
              <w:rPr>
                <w:sz w:val="24"/>
                <w:szCs w:val="24"/>
                <w:lang w:val="en-GB"/>
              </w:rPr>
              <w:t>es</w:t>
            </w:r>
            <w:r>
              <w:rPr>
                <w:sz w:val="24"/>
                <w:szCs w:val="24"/>
              </w:rPr>
              <w:t xml:space="preserve"> </w:t>
            </w:r>
          </w:p>
        </w:tc>
      </w:tr>
      <w:tr w:rsidR="00F66EE7" w:rsidRPr="005D3F8A" w:rsidTr="001D64DD">
        <w:trPr>
          <w:trHeight w:hRule="exact" w:val="3413"/>
        </w:trPr>
        <w:tc>
          <w:tcPr>
            <w:tcW w:w="10031" w:type="dxa"/>
            <w:gridSpan w:val="3"/>
            <w:tcBorders>
              <w:top w:val="single" w:sz="6" w:space="0" w:color="auto"/>
              <w:left w:val="single" w:sz="6" w:space="0" w:color="auto"/>
              <w:bottom w:val="single" w:sz="6" w:space="0" w:color="auto"/>
              <w:right w:val="single" w:sz="6" w:space="0" w:color="auto"/>
            </w:tcBorders>
          </w:tcPr>
          <w:p w:rsidR="00F66EE7" w:rsidRPr="005C2243" w:rsidRDefault="005C2243">
            <w:pPr>
              <w:spacing w:line="240" w:lineRule="atLeast"/>
              <w:rPr>
                <w:b/>
                <w:bCs/>
                <w:sz w:val="26"/>
                <w:szCs w:val="26"/>
                <w:lang w:val="en-US"/>
              </w:rPr>
            </w:pPr>
            <w:r>
              <w:rPr>
                <w:b/>
                <w:bCs/>
                <w:sz w:val="26"/>
                <w:szCs w:val="26"/>
                <w:lang w:val="en-US"/>
              </w:rPr>
              <w:t>Suggested textbooks:</w:t>
            </w:r>
          </w:p>
          <w:p w:rsidR="001D64DD" w:rsidRPr="001D64DD" w:rsidRDefault="001D64DD" w:rsidP="001D64DD">
            <w:pPr>
              <w:rPr>
                <w:sz w:val="24"/>
                <w:szCs w:val="24"/>
                <w:lang w:val="en-US"/>
              </w:rPr>
            </w:pPr>
            <w:proofErr w:type="spellStart"/>
            <w:r w:rsidRPr="001D64DD">
              <w:rPr>
                <w:sz w:val="24"/>
                <w:szCs w:val="24"/>
                <w:lang w:val="en-US"/>
              </w:rPr>
              <w:t>Charlson</w:t>
            </w:r>
            <w:proofErr w:type="spellEnd"/>
            <w:r w:rsidRPr="001D64DD">
              <w:rPr>
                <w:sz w:val="24"/>
                <w:szCs w:val="24"/>
                <w:lang w:val="en-US"/>
              </w:rPr>
              <w:t xml:space="preserve">, R. J. and </w:t>
            </w:r>
            <w:proofErr w:type="spellStart"/>
            <w:r w:rsidRPr="001D64DD">
              <w:rPr>
                <w:sz w:val="24"/>
                <w:szCs w:val="24"/>
                <w:lang w:val="en-US"/>
              </w:rPr>
              <w:t>Heintzenberg</w:t>
            </w:r>
            <w:proofErr w:type="spellEnd"/>
            <w:r w:rsidRPr="001D64DD">
              <w:rPr>
                <w:sz w:val="24"/>
                <w:szCs w:val="24"/>
                <w:lang w:val="en-US"/>
              </w:rPr>
              <w:t xml:space="preserve">, J. (Eds.) Aerosol Forcing of Climate, John Wiley and Sons, </w:t>
            </w:r>
            <w:proofErr w:type="spellStart"/>
            <w:r w:rsidRPr="001D64DD">
              <w:rPr>
                <w:sz w:val="24"/>
                <w:szCs w:val="24"/>
                <w:lang w:val="en-US"/>
              </w:rPr>
              <w:t>Chicester</w:t>
            </w:r>
            <w:proofErr w:type="spellEnd"/>
            <w:r w:rsidRPr="001D64DD">
              <w:rPr>
                <w:sz w:val="24"/>
                <w:szCs w:val="24"/>
                <w:lang w:val="en-US"/>
              </w:rPr>
              <w:t>, 1995</w:t>
            </w:r>
          </w:p>
          <w:p w:rsidR="001D64DD" w:rsidRPr="001D64DD" w:rsidRDefault="001D64DD" w:rsidP="001D64DD">
            <w:pPr>
              <w:rPr>
                <w:sz w:val="24"/>
                <w:szCs w:val="24"/>
                <w:lang w:val="en-US"/>
              </w:rPr>
            </w:pPr>
            <w:r w:rsidRPr="001D64DD">
              <w:rPr>
                <w:sz w:val="24"/>
                <w:szCs w:val="24"/>
                <w:lang w:val="en-US"/>
              </w:rPr>
              <w:t>Houghton, J. T. et al. (Eds.) Climate Change 2001: The Scientific Basis. Contribution of Working Group I to the Third Assessment Report of the Intergovernmental Panel on Climate Change, Cambridge University Press, Cambridge, United Kingdom and New York, Ny, USA, 2001.</w:t>
            </w:r>
          </w:p>
          <w:p w:rsidR="001D64DD" w:rsidRPr="001D64DD" w:rsidRDefault="001D64DD" w:rsidP="001D64DD">
            <w:pPr>
              <w:rPr>
                <w:sz w:val="24"/>
                <w:szCs w:val="24"/>
                <w:lang w:val="en-US"/>
              </w:rPr>
            </w:pPr>
            <w:proofErr w:type="spellStart"/>
            <w:r w:rsidRPr="001D64DD">
              <w:rPr>
                <w:sz w:val="24"/>
                <w:szCs w:val="24"/>
                <w:lang w:val="en-US"/>
              </w:rPr>
              <w:t>Mészáros</w:t>
            </w:r>
            <w:proofErr w:type="spellEnd"/>
            <w:r w:rsidRPr="001D64DD">
              <w:rPr>
                <w:sz w:val="24"/>
                <w:szCs w:val="24"/>
                <w:lang w:val="en-US"/>
              </w:rPr>
              <w:t xml:space="preserve">, E. Atmospheric Aerosol Chemistry, </w:t>
            </w:r>
            <w:proofErr w:type="spellStart"/>
            <w:r w:rsidRPr="001D64DD">
              <w:rPr>
                <w:sz w:val="24"/>
                <w:szCs w:val="24"/>
                <w:lang w:val="en-US"/>
              </w:rPr>
              <w:t>Akadémiai</w:t>
            </w:r>
            <w:proofErr w:type="spellEnd"/>
            <w:r w:rsidRPr="001D64DD">
              <w:rPr>
                <w:sz w:val="24"/>
                <w:szCs w:val="24"/>
                <w:lang w:val="en-US"/>
              </w:rPr>
              <w:t xml:space="preserve"> </w:t>
            </w:r>
            <w:proofErr w:type="spellStart"/>
            <w:r w:rsidRPr="001D64DD">
              <w:rPr>
                <w:sz w:val="24"/>
                <w:szCs w:val="24"/>
                <w:lang w:val="en-US"/>
              </w:rPr>
              <w:t>Kiadó</w:t>
            </w:r>
            <w:proofErr w:type="spellEnd"/>
            <w:r w:rsidRPr="001D64DD">
              <w:rPr>
                <w:sz w:val="24"/>
                <w:szCs w:val="24"/>
                <w:lang w:val="en-US"/>
              </w:rPr>
              <w:t>, Budapest, 1999</w:t>
            </w:r>
          </w:p>
          <w:p w:rsidR="001D64DD" w:rsidRPr="001D64DD" w:rsidRDefault="001D64DD" w:rsidP="001D64DD">
            <w:pPr>
              <w:rPr>
                <w:sz w:val="24"/>
                <w:szCs w:val="24"/>
                <w:lang w:val="en-US"/>
              </w:rPr>
            </w:pPr>
            <w:r w:rsidRPr="001D64DD">
              <w:rPr>
                <w:sz w:val="24"/>
                <w:szCs w:val="24"/>
                <w:lang w:val="en-US"/>
              </w:rPr>
              <w:t xml:space="preserve">Seinfeld, J. H. and </w:t>
            </w:r>
            <w:proofErr w:type="spellStart"/>
            <w:r w:rsidRPr="001D64DD">
              <w:rPr>
                <w:sz w:val="24"/>
                <w:szCs w:val="24"/>
                <w:lang w:val="en-US"/>
              </w:rPr>
              <w:t>Pandis</w:t>
            </w:r>
            <w:proofErr w:type="spellEnd"/>
            <w:r w:rsidRPr="001D64DD">
              <w:rPr>
                <w:sz w:val="24"/>
                <w:szCs w:val="24"/>
                <w:lang w:val="en-US"/>
              </w:rPr>
              <w:t>, S. N. Atmospheric Chemistry and Physics, from Air Pollution to Climate Change, John Wiley, New York, 1998</w:t>
            </w:r>
          </w:p>
          <w:p w:rsidR="001D64DD" w:rsidRPr="001D64DD" w:rsidRDefault="001D64DD" w:rsidP="001D64DD">
            <w:pPr>
              <w:rPr>
                <w:sz w:val="24"/>
                <w:szCs w:val="24"/>
                <w:lang w:val="en-US"/>
              </w:rPr>
            </w:pPr>
            <w:proofErr w:type="spellStart"/>
            <w:r w:rsidRPr="001D64DD">
              <w:rPr>
                <w:sz w:val="24"/>
                <w:szCs w:val="24"/>
                <w:lang w:val="en-US"/>
              </w:rPr>
              <w:t>Warneck</w:t>
            </w:r>
            <w:proofErr w:type="spellEnd"/>
            <w:r w:rsidRPr="001D64DD">
              <w:rPr>
                <w:sz w:val="24"/>
                <w:szCs w:val="24"/>
                <w:lang w:val="en-US"/>
              </w:rPr>
              <w:t xml:space="preserve">, P., Chemistry of the Natural Atmosphere, Intern. </w:t>
            </w:r>
            <w:proofErr w:type="spellStart"/>
            <w:r w:rsidRPr="001D64DD">
              <w:rPr>
                <w:sz w:val="24"/>
                <w:szCs w:val="24"/>
                <w:lang w:val="en-US"/>
              </w:rPr>
              <w:t>Geophys</w:t>
            </w:r>
            <w:proofErr w:type="spellEnd"/>
            <w:r w:rsidRPr="001D64DD">
              <w:rPr>
                <w:sz w:val="24"/>
                <w:szCs w:val="24"/>
                <w:lang w:val="en-US"/>
              </w:rPr>
              <w:t>. Ser. Vol. 41, 2nd ed., Academic</w:t>
            </w:r>
          </w:p>
          <w:p w:rsidR="00F66EE7" w:rsidRPr="005D3F8A" w:rsidRDefault="001D64DD" w:rsidP="001D64DD">
            <w:pPr>
              <w:rPr>
                <w:sz w:val="24"/>
                <w:szCs w:val="24"/>
                <w:lang w:val="en-US"/>
              </w:rPr>
            </w:pPr>
            <w:r w:rsidRPr="001D64DD">
              <w:rPr>
                <w:sz w:val="24"/>
                <w:szCs w:val="24"/>
                <w:lang w:val="en-US"/>
              </w:rPr>
              <w:t>Press</w:t>
            </w:r>
          </w:p>
        </w:tc>
      </w:tr>
      <w:tr w:rsidR="00F66EE7" w:rsidRPr="005D3F8A" w:rsidTr="006D6179">
        <w:trPr>
          <w:trHeight w:hRule="exact" w:val="580"/>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p>
        </w:tc>
      </w:tr>
    </w:tbl>
    <w:p w:rsidR="009F1433" w:rsidRPr="005D3F8A" w:rsidRDefault="009F1433">
      <w:pPr>
        <w:rPr>
          <w:lang w:val="en-US"/>
        </w:rPr>
      </w:pPr>
    </w:p>
    <w:sectPr w:rsidR="009F1433" w:rsidRPr="005D3F8A" w:rsidSect="006D6179">
      <w:pgSz w:w="11896" w:h="16834"/>
      <w:pgMar w:top="1134" w:right="1134" w:bottom="5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EE7"/>
    <w:rsid w:val="0006121D"/>
    <w:rsid w:val="001458E0"/>
    <w:rsid w:val="001D64DD"/>
    <w:rsid w:val="002C7271"/>
    <w:rsid w:val="003F4629"/>
    <w:rsid w:val="004959A7"/>
    <w:rsid w:val="005268A8"/>
    <w:rsid w:val="00534DB3"/>
    <w:rsid w:val="00586567"/>
    <w:rsid w:val="005B7C4A"/>
    <w:rsid w:val="005C2243"/>
    <w:rsid w:val="005D3F8A"/>
    <w:rsid w:val="0069728C"/>
    <w:rsid w:val="006D6179"/>
    <w:rsid w:val="0073628B"/>
    <w:rsid w:val="007D6DC3"/>
    <w:rsid w:val="008A0FED"/>
    <w:rsid w:val="008C3A1E"/>
    <w:rsid w:val="009A3987"/>
    <w:rsid w:val="009A7F60"/>
    <w:rsid w:val="009D1868"/>
    <w:rsid w:val="009F1433"/>
    <w:rsid w:val="00A05070"/>
    <w:rsid w:val="00A5790D"/>
    <w:rsid w:val="00A67240"/>
    <w:rsid w:val="00A8705E"/>
    <w:rsid w:val="00C05307"/>
    <w:rsid w:val="00CE6C44"/>
    <w:rsid w:val="00D775CF"/>
    <w:rsid w:val="00D872CE"/>
    <w:rsid w:val="00DE0AD5"/>
    <w:rsid w:val="00E53E6D"/>
    <w:rsid w:val="00EA21A3"/>
    <w:rsid w:val="00F16AFD"/>
    <w:rsid w:val="00F50CB1"/>
    <w:rsid w:val="00F66EE7"/>
    <w:rsid w:val="00FB62EA"/>
    <w:rsid w:val="00F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A615D7-7B50-4605-9DF4-7A85DDC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1872</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creator>analitika</dc:creator>
  <cp:lastModifiedBy>Gabriella</cp:lastModifiedBy>
  <cp:revision>2</cp:revision>
  <cp:lastPrinted>2006-03-10T09:31:00Z</cp:lastPrinted>
  <dcterms:created xsi:type="dcterms:W3CDTF">2020-04-17T09:46:00Z</dcterms:created>
  <dcterms:modified xsi:type="dcterms:W3CDTF">2020-04-17T09:46:00Z</dcterms:modified>
</cp:coreProperties>
</file>