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D120D0" w:rsidP="00D120D0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Digital manufacturing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120D0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István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Gábor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Gyurika</w:t>
            </w:r>
            <w:proofErr w:type="spellEnd"/>
            <w:r>
              <w:rPr>
                <w:b w:val="0"/>
                <w:lang w:val="en-US"/>
              </w:rPr>
              <w:t xml:space="preserve"> PhD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120D0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B93774">
        <w:trPr>
          <w:trHeight w:hRule="exact" w:val="139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B93774" w:rsidRDefault="005D3F8A">
            <w:pPr>
              <w:spacing w:line="240" w:lineRule="atLeast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D120D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D120D0" w:rsidRPr="00B93774">
              <w:rPr>
                <w:bCs/>
                <w:sz w:val="22"/>
                <w:szCs w:val="22"/>
                <w:lang w:val="en-US"/>
              </w:rPr>
              <w:t xml:space="preserve">The digital manufacturing can be used to develop the whole manufacturing process of a product. </w:t>
            </w:r>
            <w:r w:rsidR="00B93774">
              <w:rPr>
                <w:bCs/>
                <w:sz w:val="22"/>
                <w:szCs w:val="22"/>
                <w:lang w:val="en-US"/>
              </w:rPr>
              <w:t>With the help of this su</w:t>
            </w:r>
            <w:r w:rsidR="00D120D0" w:rsidRPr="00B93774">
              <w:rPr>
                <w:bCs/>
                <w:sz w:val="22"/>
                <w:szCs w:val="22"/>
                <w:lang w:val="en-US"/>
              </w:rPr>
              <w:t>bject you will be able to find out about the digital production system, system elements, and the most important algorithms.</w:t>
            </w:r>
            <w:r w:rsidR="001E5809" w:rsidRPr="00B93774">
              <w:rPr>
                <w:bCs/>
                <w:sz w:val="22"/>
                <w:szCs w:val="22"/>
                <w:lang w:val="en-US"/>
              </w:rPr>
              <w:t xml:space="preserve"> The themes include the</w:t>
            </w:r>
            <w:r w:rsidR="00D120D0" w:rsidRPr="00B93774">
              <w:rPr>
                <w:bCs/>
                <w:sz w:val="22"/>
                <w:szCs w:val="22"/>
                <w:lang w:val="en-US"/>
              </w:rPr>
              <w:t xml:space="preserve"> process</w:t>
            </w:r>
            <w:r w:rsidR="001E5809" w:rsidRPr="00B93774">
              <w:rPr>
                <w:bCs/>
                <w:sz w:val="22"/>
                <w:szCs w:val="22"/>
                <w:lang w:val="en-US"/>
              </w:rPr>
              <w:t>es</w:t>
            </w:r>
            <w:r w:rsidR="00D120D0" w:rsidRPr="00B93774">
              <w:rPr>
                <w:bCs/>
                <w:sz w:val="22"/>
                <w:szCs w:val="22"/>
                <w:lang w:val="en-US"/>
              </w:rPr>
              <w:t xml:space="preserve"> of </w:t>
            </w:r>
            <w:r w:rsidR="001E5809" w:rsidRPr="00B93774">
              <w:rPr>
                <w:bCs/>
                <w:sz w:val="22"/>
                <w:szCs w:val="22"/>
                <w:lang w:val="en-US"/>
              </w:rPr>
              <w:t>design of industrial factories, the production scheduling and the opt</w:t>
            </w:r>
            <w:r w:rsidR="00B93774">
              <w:rPr>
                <w:bCs/>
                <w:sz w:val="22"/>
                <w:szCs w:val="22"/>
                <w:lang w:val="en-US"/>
              </w:rPr>
              <w:t>i</w:t>
            </w:r>
            <w:r w:rsidR="001E5809" w:rsidRPr="00B93774">
              <w:rPr>
                <w:bCs/>
                <w:sz w:val="22"/>
                <w:szCs w:val="22"/>
                <w:lang w:val="en-US"/>
              </w:rPr>
              <w:t>mization of production planning. Other themes: value flow analysis, production ergonomics and health preservation</w:t>
            </w:r>
            <w:r w:rsidR="00B93774">
              <w:rPr>
                <w:bCs/>
                <w:sz w:val="22"/>
                <w:szCs w:val="22"/>
                <w:lang w:val="en-US"/>
              </w:rPr>
              <w:t>.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D72A1C">
        <w:trPr>
          <w:trHeight w:hRule="exact" w:val="736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Pr="005D068A" w:rsidRDefault="001E5809" w:rsidP="009A3987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bookmarkStart w:id="0" w:name="_GoBack"/>
            <w:bookmarkEnd w:id="0"/>
            <w:r w:rsidRPr="005D068A">
              <w:rPr>
                <w:sz w:val="22"/>
              </w:rPr>
              <w:t>Introduction, role and tasks of digital manufacturing</w:t>
            </w:r>
          </w:p>
          <w:p w:rsidR="001E5809" w:rsidRPr="005D068A" w:rsidRDefault="00B93774" w:rsidP="009A3987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>Digital factory planning. Design steps of factory layout structure, taking into account the customer requirements and the industry target functions. Digital modeling of factories.</w:t>
            </w:r>
          </w:p>
          <w:p w:rsidR="00B93774" w:rsidRPr="005D068A" w:rsidRDefault="00B93774" w:rsidP="009A3987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>Optimization of production planning results. Reorganization of the flexible integrated manufacturing systems, taking into account the actual claims.</w:t>
            </w:r>
          </w:p>
          <w:p w:rsidR="00B93774" w:rsidRPr="005D068A" w:rsidRDefault="00A97905" w:rsidP="00A97905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>Logistic simulation of factories and manufacturing cells</w:t>
            </w:r>
          </w:p>
          <w:p w:rsidR="00A97905" w:rsidRPr="005D068A" w:rsidRDefault="00A97905" w:rsidP="00A97905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 xml:space="preserve">Digital management of production processes, optimization of manufacturing process design. Integration of product </w:t>
            </w:r>
            <w:proofErr w:type="spellStart"/>
            <w:r w:rsidRPr="005D068A">
              <w:rPr>
                <w:sz w:val="22"/>
                <w:szCs w:val="24"/>
                <w:lang w:val="en-US"/>
              </w:rPr>
              <w:t>informations</w:t>
            </w:r>
            <w:proofErr w:type="spellEnd"/>
            <w:r w:rsidRPr="005D068A">
              <w:rPr>
                <w:sz w:val="22"/>
                <w:szCs w:val="24"/>
                <w:lang w:val="en-US"/>
              </w:rPr>
              <w:t xml:space="preserve">, process </w:t>
            </w:r>
            <w:proofErr w:type="spellStart"/>
            <w:r w:rsidRPr="005D068A">
              <w:rPr>
                <w:sz w:val="22"/>
                <w:szCs w:val="24"/>
                <w:lang w:val="en-US"/>
              </w:rPr>
              <w:t>informations</w:t>
            </w:r>
            <w:proofErr w:type="spellEnd"/>
            <w:r w:rsidRPr="005D068A">
              <w:rPr>
                <w:sz w:val="22"/>
                <w:szCs w:val="24"/>
                <w:lang w:val="en-US"/>
              </w:rPr>
              <w:t xml:space="preserve"> and factory </w:t>
            </w:r>
            <w:proofErr w:type="spellStart"/>
            <w:r w:rsidRPr="005D068A">
              <w:rPr>
                <w:sz w:val="22"/>
                <w:szCs w:val="24"/>
                <w:lang w:val="en-US"/>
              </w:rPr>
              <w:t>informations</w:t>
            </w:r>
            <w:proofErr w:type="spellEnd"/>
            <w:r w:rsidRPr="005D068A">
              <w:rPr>
                <w:sz w:val="22"/>
                <w:szCs w:val="24"/>
                <w:lang w:val="en-US"/>
              </w:rPr>
              <w:t>.</w:t>
            </w:r>
          </w:p>
          <w:p w:rsidR="00A97905" w:rsidRPr="005D068A" w:rsidRDefault="00A97905" w:rsidP="00A97905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 xml:space="preserve">Integration of computer aided design (CAD) and computer aided manufacturing (CAM) </w:t>
            </w:r>
            <w:proofErr w:type="spellStart"/>
            <w:r w:rsidRPr="005D068A">
              <w:rPr>
                <w:sz w:val="22"/>
                <w:szCs w:val="24"/>
                <w:lang w:val="en-US"/>
              </w:rPr>
              <w:t>softwares</w:t>
            </w:r>
            <w:proofErr w:type="spellEnd"/>
            <w:r w:rsidRPr="005D068A">
              <w:rPr>
                <w:sz w:val="22"/>
                <w:szCs w:val="24"/>
                <w:lang w:val="en-US"/>
              </w:rPr>
              <w:t xml:space="preserve"> in the manufacturing structure.</w:t>
            </w:r>
          </w:p>
          <w:p w:rsidR="00A97905" w:rsidRPr="005D068A" w:rsidRDefault="00A97905" w:rsidP="00A97905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>DDM (Direct-Digital-Manufacturing) processes. Cases of different direct-digital-manufacturing processes</w:t>
            </w:r>
          </w:p>
          <w:p w:rsidR="00A97905" w:rsidRPr="005D068A" w:rsidRDefault="00A97905" w:rsidP="00A97905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 xml:space="preserve">Integration of manufacturing-, </w:t>
            </w:r>
            <w:proofErr w:type="spellStart"/>
            <w:r w:rsidRPr="005D068A">
              <w:rPr>
                <w:sz w:val="22"/>
                <w:szCs w:val="24"/>
                <w:lang w:val="en-US"/>
              </w:rPr>
              <w:t>workpiece</w:t>
            </w:r>
            <w:proofErr w:type="spellEnd"/>
            <w:r w:rsidRPr="005D068A">
              <w:rPr>
                <w:sz w:val="22"/>
                <w:szCs w:val="24"/>
                <w:lang w:val="en-US"/>
              </w:rPr>
              <w:t>-, appliance- and other material transport tasks with robot</w:t>
            </w:r>
          </w:p>
          <w:p w:rsidR="005D068A" w:rsidRPr="005D068A" w:rsidRDefault="00A97905" w:rsidP="00A97905">
            <w:pPr>
              <w:numPr>
                <w:ilvl w:val="0"/>
                <w:numId w:val="1"/>
              </w:numPr>
              <w:spacing w:after="120"/>
              <w:rPr>
                <w:sz w:val="22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>Digital design</w:t>
            </w:r>
            <w:r w:rsidR="005D068A" w:rsidRPr="005D068A">
              <w:rPr>
                <w:sz w:val="22"/>
                <w:szCs w:val="24"/>
                <w:lang w:val="en-US"/>
              </w:rPr>
              <w:t xml:space="preserve"> of manufacturing cells, taking into account the integrated manufacturing and the manipulation with the help of robots.</w:t>
            </w:r>
          </w:p>
          <w:p w:rsidR="00A97905" w:rsidRPr="00D72A1C" w:rsidRDefault="00A97905" w:rsidP="00D72A1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D068A">
              <w:rPr>
                <w:sz w:val="22"/>
                <w:szCs w:val="24"/>
                <w:lang w:val="en-US"/>
              </w:rPr>
              <w:t xml:space="preserve"> </w:t>
            </w:r>
            <w:r w:rsidR="00D72A1C" w:rsidRPr="00D72A1C">
              <w:rPr>
                <w:sz w:val="22"/>
                <w:szCs w:val="24"/>
                <w:lang w:val="en-US"/>
              </w:rPr>
              <w:t>Production process simulation solutions</w:t>
            </w:r>
            <w:r w:rsidR="00D72A1C">
              <w:rPr>
                <w:sz w:val="22"/>
                <w:szCs w:val="24"/>
                <w:lang w:val="en-US"/>
              </w:rPr>
              <w:t>, manufacturing testing in virtual environment</w:t>
            </w:r>
          </w:p>
          <w:p w:rsidR="00D72A1C" w:rsidRPr="00D72A1C" w:rsidRDefault="00D72A1C" w:rsidP="00D72A1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D72A1C">
              <w:rPr>
                <w:sz w:val="22"/>
                <w:szCs w:val="24"/>
                <w:lang w:val="en-US"/>
              </w:rPr>
              <w:t>Digital Production Schedule</w:t>
            </w:r>
            <w:r>
              <w:rPr>
                <w:sz w:val="22"/>
                <w:szCs w:val="24"/>
                <w:lang w:val="en-US"/>
              </w:rPr>
              <w:t>, p</w:t>
            </w:r>
            <w:r w:rsidRPr="00D72A1C">
              <w:rPr>
                <w:sz w:val="22"/>
                <w:szCs w:val="24"/>
                <w:lang w:val="en-US"/>
              </w:rPr>
              <w:t>hases of scheduling tasks, advanced production scheduling algorithms</w:t>
            </w:r>
          </w:p>
          <w:p w:rsidR="00D72A1C" w:rsidRPr="00D72A1C" w:rsidRDefault="00D72A1C" w:rsidP="00D72A1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D72A1C">
              <w:rPr>
                <w:sz w:val="22"/>
                <w:szCs w:val="24"/>
                <w:lang w:val="en-US"/>
              </w:rPr>
              <w:t>Integrating the human factor into the manufacturing process</w:t>
            </w:r>
            <w:r>
              <w:rPr>
                <w:sz w:val="22"/>
                <w:szCs w:val="24"/>
                <w:lang w:val="en-US"/>
              </w:rPr>
              <w:t xml:space="preserve">. </w:t>
            </w:r>
            <w:r w:rsidRPr="00D72A1C">
              <w:rPr>
                <w:sz w:val="22"/>
                <w:szCs w:val="24"/>
                <w:lang w:val="en-US"/>
              </w:rPr>
              <w:t>Steps and solutions of manufacturing ergonomics</w:t>
            </w:r>
          </w:p>
          <w:p w:rsidR="00D72A1C" w:rsidRPr="00D72A1C" w:rsidRDefault="00D72A1C" w:rsidP="00D72A1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D72A1C">
              <w:rPr>
                <w:sz w:val="22"/>
                <w:szCs w:val="24"/>
                <w:lang w:val="en-US"/>
              </w:rPr>
              <w:t xml:space="preserve">Digital analysis </w:t>
            </w:r>
            <w:r>
              <w:rPr>
                <w:sz w:val="22"/>
                <w:szCs w:val="24"/>
                <w:lang w:val="en-US"/>
              </w:rPr>
              <w:t xml:space="preserve">and simulation </w:t>
            </w:r>
            <w:r w:rsidRPr="00D72A1C">
              <w:rPr>
                <w:sz w:val="22"/>
                <w:szCs w:val="24"/>
                <w:lang w:val="en-US"/>
              </w:rPr>
              <w:t>of human work</w:t>
            </w:r>
            <w:r>
              <w:rPr>
                <w:sz w:val="22"/>
                <w:szCs w:val="24"/>
                <w:lang w:val="en-US"/>
              </w:rPr>
              <w:t>.</w:t>
            </w:r>
          </w:p>
          <w:p w:rsidR="00D72A1C" w:rsidRPr="005D3F8A" w:rsidRDefault="00D72A1C" w:rsidP="00D72A1C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D72A1C">
              <w:rPr>
                <w:sz w:val="22"/>
                <w:szCs w:val="24"/>
                <w:lang w:val="en-US"/>
              </w:rPr>
              <w:t>Case study in digital production</w:t>
            </w:r>
          </w:p>
        </w:tc>
      </w:tr>
      <w:tr w:rsidR="00F66EE7" w:rsidRPr="005D3F8A" w:rsidTr="00D72A1C">
        <w:trPr>
          <w:trHeight w:hRule="exact" w:val="127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D72A1C" w:rsidRDefault="00D72A1C" w:rsidP="00D72A1C">
            <w:pPr>
              <w:ind w:left="360" w:right="252" w:hanging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Tchoffa</w:t>
            </w:r>
            <w:proofErr w:type="spellEnd"/>
            <w:r>
              <w:rPr>
                <w:sz w:val="22"/>
                <w:szCs w:val="22"/>
              </w:rPr>
              <w:t xml:space="preserve"> D., </w:t>
            </w:r>
            <w:proofErr w:type="spellStart"/>
            <w:r>
              <w:rPr>
                <w:sz w:val="22"/>
                <w:szCs w:val="22"/>
              </w:rPr>
              <w:t>Figay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  <w:proofErr w:type="gramStart"/>
            <w:r>
              <w:rPr>
                <w:sz w:val="22"/>
                <w:szCs w:val="22"/>
              </w:rPr>
              <w:t>.,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Ghodous</w:t>
            </w:r>
            <w:proofErr w:type="spellEnd"/>
            <w:r>
              <w:rPr>
                <w:sz w:val="22"/>
                <w:szCs w:val="22"/>
              </w:rPr>
              <w:t xml:space="preserve"> P.: </w:t>
            </w:r>
            <w:r w:rsidRPr="00B41007">
              <w:rPr>
                <w:sz w:val="22"/>
                <w:szCs w:val="22"/>
              </w:rPr>
              <w:t xml:space="preserve">Digital </w:t>
            </w:r>
            <w:proofErr w:type="spellStart"/>
            <w:r w:rsidRPr="00B41007">
              <w:rPr>
                <w:sz w:val="22"/>
                <w:szCs w:val="22"/>
              </w:rPr>
              <w:t>factory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system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for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dynamic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manufacturing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network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supporting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networked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collaborative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product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development</w:t>
            </w:r>
            <w:proofErr w:type="spellEnd"/>
            <w:r>
              <w:rPr>
                <w:sz w:val="22"/>
                <w:szCs w:val="22"/>
              </w:rPr>
              <w:t xml:space="preserve">, Data and </w:t>
            </w:r>
            <w:proofErr w:type="spellStart"/>
            <w:r>
              <w:rPr>
                <w:sz w:val="22"/>
                <w:szCs w:val="22"/>
              </w:rPr>
              <w:t>Knowledge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Engineering</w:t>
            </w:r>
            <w:proofErr w:type="spellEnd"/>
            <w:r>
              <w:rPr>
                <w:sz w:val="22"/>
                <w:szCs w:val="22"/>
              </w:rPr>
              <w:t>, 2016.</w:t>
            </w:r>
          </w:p>
          <w:p w:rsidR="00D72A1C" w:rsidRPr="00B41007" w:rsidRDefault="00D72A1C" w:rsidP="00D72A1C">
            <w:pPr>
              <w:ind w:left="360" w:right="252" w:hanging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Matsuda</w:t>
            </w:r>
            <w:proofErr w:type="spellEnd"/>
            <w:r>
              <w:rPr>
                <w:sz w:val="22"/>
                <w:szCs w:val="22"/>
              </w:rPr>
              <w:t xml:space="preserve"> M., </w:t>
            </w:r>
            <w:proofErr w:type="spellStart"/>
            <w:r>
              <w:rPr>
                <w:sz w:val="22"/>
                <w:szCs w:val="22"/>
              </w:rPr>
              <w:t>Kimura</w:t>
            </w:r>
            <w:proofErr w:type="spellEnd"/>
            <w:r>
              <w:rPr>
                <w:sz w:val="22"/>
                <w:szCs w:val="22"/>
              </w:rPr>
              <w:t xml:space="preserve"> F</w:t>
            </w:r>
            <w:proofErr w:type="gramStart"/>
            <w:r>
              <w:rPr>
                <w:sz w:val="22"/>
                <w:szCs w:val="22"/>
              </w:rPr>
              <w:t>.: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Usage</w:t>
            </w:r>
            <w:proofErr w:type="spellEnd"/>
            <w:r w:rsidRPr="00B41007">
              <w:rPr>
                <w:sz w:val="22"/>
                <w:szCs w:val="22"/>
              </w:rPr>
              <w:t xml:space="preserve"> of a </w:t>
            </w:r>
            <w:proofErr w:type="spellStart"/>
            <w:r w:rsidRPr="00B41007">
              <w:rPr>
                <w:sz w:val="22"/>
                <w:szCs w:val="22"/>
              </w:rPr>
              <w:t>digital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eco-factory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for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sustainable</w:t>
            </w:r>
            <w:proofErr w:type="spellEnd"/>
            <w:r w:rsidRPr="00B41007">
              <w:rPr>
                <w:sz w:val="22"/>
                <w:szCs w:val="22"/>
              </w:rPr>
              <w:t xml:space="preserve"> </w:t>
            </w:r>
            <w:proofErr w:type="spellStart"/>
            <w:r w:rsidRPr="00B41007">
              <w:rPr>
                <w:sz w:val="22"/>
                <w:szCs w:val="22"/>
              </w:rPr>
              <w:t>manufacturing</w:t>
            </w:r>
            <w:proofErr w:type="spellEnd"/>
            <w:r>
              <w:rPr>
                <w:sz w:val="22"/>
                <w:szCs w:val="22"/>
              </w:rPr>
              <w:t>, CIRP Journal, 2015.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D72A1C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D72A1C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Digital design of different factories, </w:t>
            </w:r>
            <w:r w:rsidR="00FE3B09">
              <w:rPr>
                <w:sz w:val="24"/>
                <w:szCs w:val="24"/>
                <w:lang w:val="en-US"/>
              </w:rPr>
              <w:t>production planning, motion simulation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</w:compat>
  <w:rsids>
    <w:rsidRoot w:val="00F66EE7"/>
    <w:rsid w:val="0006121D"/>
    <w:rsid w:val="001458E0"/>
    <w:rsid w:val="0019176F"/>
    <w:rsid w:val="001D48C9"/>
    <w:rsid w:val="001E5809"/>
    <w:rsid w:val="005268A8"/>
    <w:rsid w:val="00586567"/>
    <w:rsid w:val="005C2243"/>
    <w:rsid w:val="005D068A"/>
    <w:rsid w:val="005D3F8A"/>
    <w:rsid w:val="0061280F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A97905"/>
    <w:rsid w:val="00B93774"/>
    <w:rsid w:val="00C05307"/>
    <w:rsid w:val="00CE6C44"/>
    <w:rsid w:val="00D120D0"/>
    <w:rsid w:val="00D72A1C"/>
    <w:rsid w:val="00D872CE"/>
    <w:rsid w:val="00E53E6D"/>
    <w:rsid w:val="00F66EE7"/>
    <w:rsid w:val="00FE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280F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61280F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6128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61280F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61280F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61280F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28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28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280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128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1280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61280F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280F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61280F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1280F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280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Bekezdsalapbettpusa"/>
    <w:rsid w:val="00D72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Gyurika</cp:lastModifiedBy>
  <cp:revision>5</cp:revision>
  <cp:lastPrinted>2006-03-10T09:31:00Z</cp:lastPrinted>
  <dcterms:created xsi:type="dcterms:W3CDTF">2018-01-31T09:18:00Z</dcterms:created>
  <dcterms:modified xsi:type="dcterms:W3CDTF">2018-01-31T13:12:00Z</dcterms:modified>
</cp:coreProperties>
</file>