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7D78" w14:textId="77777777" w:rsidR="00F32BC6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a „Pannon Egyetem Mérnöki Kar Kiemelkedő Tudományos Munkát végző hallgatója” díjra</w:t>
      </w:r>
    </w:p>
    <w:p w14:paraId="2F0E14A0" w14:textId="77777777" w:rsidR="00C81B31" w:rsidRPr="00C81B31" w:rsidRDefault="00C81B31" w:rsidP="00C81B31"/>
    <w:p w14:paraId="4A3A0229" w14:textId="77777777"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„Pannon Egyetem Mérnöki Kar Kiemelkedő Tudományos Munkát végző hallgatója” díj elnyerésére. </w:t>
      </w:r>
      <w:r w:rsidR="00BD3433">
        <w:rPr>
          <w:rFonts w:ascii="Times New Roman" w:hAnsi="Times New Roman" w:cs="Times New Roman"/>
        </w:rPr>
        <w:t>A pályázatban a hallgató tudományos és demonstrátori tevékenységét vesszük figyelembe, és megadott szempontrendszer alapján pontozzuk azt (3. melléklet).</w:t>
      </w:r>
    </w:p>
    <w:p w14:paraId="2E71B60A" w14:textId="77777777"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>pályázatával nem nyerte el a „Pannon Egyetem Mérnöki Kar Kiemelkedő Tudományos Munkát végző hallgatója” díjat, 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14:paraId="5B615AA0" w14:textId="77777777"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14:paraId="40DE806B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14:paraId="32F16FF9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14:paraId="73617AE5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14:paraId="7DB4A26B" w14:textId="77777777" w:rsidR="00BD3433" w:rsidRPr="00F32BC6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hallgatók demonstrátori tevékenység esetén azon szervezeti egység vezetőjének igazolása, ahol a hallgató a demonstrátori feladatokat ellátta.</w:t>
      </w:r>
    </w:p>
    <w:p w14:paraId="15C7CD32" w14:textId="77777777"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14:paraId="2D17C76A" w14:textId="77777777"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14:paraId="0449F598" w14:textId="77777777"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14:paraId="245F71A8" w14:textId="77777777"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14:paraId="7C97FEAA" w14:textId="77777777"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14:paraId="6E11A848" w14:textId="2D76BBA6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A81D13">
        <w:rPr>
          <w:rFonts w:ascii="Times New Roman" w:hAnsi="Times New Roman" w:cs="Times New Roman"/>
          <w:b/>
        </w:rPr>
        <w:t>4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A86480">
        <w:rPr>
          <w:rFonts w:ascii="Times New Roman" w:hAnsi="Times New Roman" w:cs="Times New Roman"/>
          <w:b/>
        </w:rPr>
        <w:t>május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810F83">
        <w:rPr>
          <w:rFonts w:ascii="Times New Roman" w:hAnsi="Times New Roman" w:cs="Times New Roman"/>
          <w:b/>
        </w:rPr>
        <w:t>20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3671BAFB" w14:textId="7777777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1F0D85" w14:textId="77777777"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76567517" w14:textId="77777777"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14:paraId="6DD6E206" w14:textId="77777777"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14:paraId="470CAFB5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67A9E4F5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14:paraId="7BC170AE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70F775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4CBD8D31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14:paraId="1EDE73DC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0698D4FB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7623C32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14:paraId="5EABF9BE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B9F9E67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302F4454" w14:textId="77777777"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14:paraId="205D0543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082277DC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58C9EB3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14:paraId="1EB1053B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1E2EAC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D5CFB14" w14:textId="77777777"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14:paraId="63190508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3244B9D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955E38F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14:paraId="3F07A3D0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7592D6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338EFC8D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0F7B7AC7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0F21D7B2" w14:textId="77777777"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205C925F" w14:textId="77777777"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14:paraId="1A67FDA9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27B0A3F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6544E229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EA51F7B" w14:textId="77777777"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14:paraId="3FB56A54" w14:textId="77777777"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14:paraId="2DBCFEA5" w14:textId="77777777"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14:paraId="7C1CDB63" w14:textId="77777777" w:rsidTr="00C54697">
        <w:tc>
          <w:tcPr>
            <w:tcW w:w="9212" w:type="dxa"/>
            <w:gridSpan w:val="4"/>
          </w:tcPr>
          <w:p w14:paraId="4681C985" w14:textId="77777777"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14:paraId="2E0B5527" w14:textId="77777777" w:rsidTr="00357EF9">
        <w:tc>
          <w:tcPr>
            <w:tcW w:w="2303" w:type="dxa"/>
          </w:tcPr>
          <w:p w14:paraId="7A1970A1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3D02C082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2DA003FC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14:paraId="6EC59C55" w14:textId="77777777"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14:paraId="6CBCFBB3" w14:textId="77777777" w:rsidTr="00357EF9">
        <w:tc>
          <w:tcPr>
            <w:tcW w:w="2303" w:type="dxa"/>
          </w:tcPr>
          <w:p w14:paraId="03CE7EC8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23E26852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FC8C4F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43913E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409A44A" w14:textId="77777777" w:rsidTr="00357EF9">
        <w:tc>
          <w:tcPr>
            <w:tcW w:w="2303" w:type="dxa"/>
          </w:tcPr>
          <w:p w14:paraId="2910F51E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0A9859BE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1B7795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6B68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3947AC4A" w14:textId="77777777" w:rsidTr="00357EF9">
        <w:tc>
          <w:tcPr>
            <w:tcW w:w="2303" w:type="dxa"/>
          </w:tcPr>
          <w:p w14:paraId="60F09CFF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09C3D4FB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8CE5BB4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5FA0DCE8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243EC50B" w14:textId="77777777" w:rsidTr="00357EF9">
        <w:tc>
          <w:tcPr>
            <w:tcW w:w="2303" w:type="dxa"/>
          </w:tcPr>
          <w:p w14:paraId="0DA95DF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586805B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3F702AC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62E2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5ADA17E2" w14:textId="77777777" w:rsidTr="00DF7927">
        <w:tc>
          <w:tcPr>
            <w:tcW w:w="9212" w:type="dxa"/>
            <w:gridSpan w:val="4"/>
          </w:tcPr>
          <w:p w14:paraId="1719FBB5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14:paraId="29EE953E" w14:textId="77777777" w:rsidTr="00357EF9">
        <w:tc>
          <w:tcPr>
            <w:tcW w:w="2303" w:type="dxa"/>
          </w:tcPr>
          <w:p w14:paraId="7BD31DBA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6D286699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41F4E981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14:paraId="6BAEBF52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6FA4596B" w14:textId="77777777" w:rsidTr="00357EF9">
        <w:tc>
          <w:tcPr>
            <w:tcW w:w="2303" w:type="dxa"/>
          </w:tcPr>
          <w:p w14:paraId="40E0271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724886B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364901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3F7AC9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2210CB61" w14:textId="77777777" w:rsidTr="00357EF9">
        <w:tc>
          <w:tcPr>
            <w:tcW w:w="2303" w:type="dxa"/>
          </w:tcPr>
          <w:p w14:paraId="0F074BC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25F37035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724635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A03E26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000E6189" w14:textId="77777777" w:rsidTr="00357EF9">
        <w:tc>
          <w:tcPr>
            <w:tcW w:w="2303" w:type="dxa"/>
          </w:tcPr>
          <w:p w14:paraId="795712C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C78C55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036B10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D325C5F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E222B6D" w14:textId="77777777" w:rsidTr="00DF7927">
        <w:tc>
          <w:tcPr>
            <w:tcW w:w="9212" w:type="dxa"/>
            <w:gridSpan w:val="4"/>
          </w:tcPr>
          <w:p w14:paraId="42C08103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14:paraId="35E1E5A1" w14:textId="77777777" w:rsidTr="00357EF9">
        <w:tc>
          <w:tcPr>
            <w:tcW w:w="2303" w:type="dxa"/>
          </w:tcPr>
          <w:p w14:paraId="2FE8EC2F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15B99D05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0CC98968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14:paraId="2AA9244A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0C09BA1B" w14:textId="77777777" w:rsidTr="00357EF9">
        <w:tc>
          <w:tcPr>
            <w:tcW w:w="2303" w:type="dxa"/>
          </w:tcPr>
          <w:p w14:paraId="3633148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60A82E8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F0CD711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AA3769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6FB3F60E" w14:textId="77777777" w:rsidTr="00357EF9">
        <w:tc>
          <w:tcPr>
            <w:tcW w:w="2303" w:type="dxa"/>
          </w:tcPr>
          <w:p w14:paraId="6C354E36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406547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1E44EC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7EADE19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79167252" w14:textId="77777777" w:rsidTr="00357EF9">
        <w:tc>
          <w:tcPr>
            <w:tcW w:w="2303" w:type="dxa"/>
          </w:tcPr>
          <w:p w14:paraId="65F36AB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4651395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5123A3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75027E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5BFF781" w14:textId="77777777" w:rsidTr="00DF7927">
        <w:tc>
          <w:tcPr>
            <w:tcW w:w="9212" w:type="dxa"/>
            <w:gridSpan w:val="4"/>
          </w:tcPr>
          <w:p w14:paraId="6D2CAB99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14:paraId="08580508" w14:textId="77777777" w:rsidTr="00357EF9">
        <w:tc>
          <w:tcPr>
            <w:tcW w:w="2303" w:type="dxa"/>
          </w:tcPr>
          <w:p w14:paraId="1086F180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14:paraId="23EB629D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1832F3D5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14:paraId="75C10133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58693A60" w14:textId="77777777" w:rsidTr="00357EF9">
        <w:tc>
          <w:tcPr>
            <w:tcW w:w="2303" w:type="dxa"/>
          </w:tcPr>
          <w:p w14:paraId="33C5AEFE" w14:textId="77777777" w:rsidR="00E70FDC" w:rsidRDefault="00E70FDC" w:rsidP="00DF7927"/>
        </w:tc>
        <w:tc>
          <w:tcPr>
            <w:tcW w:w="1066" w:type="dxa"/>
          </w:tcPr>
          <w:p w14:paraId="41D70AC2" w14:textId="77777777" w:rsidR="00E70FDC" w:rsidRDefault="00E70FDC" w:rsidP="00DF7927"/>
        </w:tc>
        <w:tc>
          <w:tcPr>
            <w:tcW w:w="3540" w:type="dxa"/>
          </w:tcPr>
          <w:p w14:paraId="71C48F10" w14:textId="77777777" w:rsidR="00E70FDC" w:rsidRDefault="00E70FDC" w:rsidP="00DF7927"/>
        </w:tc>
        <w:tc>
          <w:tcPr>
            <w:tcW w:w="2303" w:type="dxa"/>
          </w:tcPr>
          <w:p w14:paraId="1CB149CF" w14:textId="77777777" w:rsidR="00E70FDC" w:rsidRDefault="00E70FDC" w:rsidP="00DF7927"/>
        </w:tc>
      </w:tr>
      <w:tr w:rsidR="00E70FDC" w14:paraId="67179A48" w14:textId="77777777" w:rsidTr="00357EF9">
        <w:tc>
          <w:tcPr>
            <w:tcW w:w="2303" w:type="dxa"/>
          </w:tcPr>
          <w:p w14:paraId="57F16D35" w14:textId="77777777" w:rsidR="00E70FDC" w:rsidRDefault="00E70FDC" w:rsidP="00DF7927"/>
        </w:tc>
        <w:tc>
          <w:tcPr>
            <w:tcW w:w="1066" w:type="dxa"/>
          </w:tcPr>
          <w:p w14:paraId="63F77F84" w14:textId="77777777" w:rsidR="00E70FDC" w:rsidRDefault="00E70FDC" w:rsidP="00DF7927"/>
        </w:tc>
        <w:tc>
          <w:tcPr>
            <w:tcW w:w="3540" w:type="dxa"/>
          </w:tcPr>
          <w:p w14:paraId="28E3CF0F" w14:textId="77777777" w:rsidR="00E70FDC" w:rsidRDefault="00E70FDC" w:rsidP="00DF7927"/>
        </w:tc>
        <w:tc>
          <w:tcPr>
            <w:tcW w:w="2303" w:type="dxa"/>
          </w:tcPr>
          <w:p w14:paraId="468B3FB3" w14:textId="77777777" w:rsidR="00E70FDC" w:rsidRDefault="00E70FDC" w:rsidP="00DF7927"/>
        </w:tc>
      </w:tr>
      <w:tr w:rsidR="00E70FDC" w14:paraId="123D8187" w14:textId="77777777" w:rsidTr="00357EF9">
        <w:tc>
          <w:tcPr>
            <w:tcW w:w="2303" w:type="dxa"/>
          </w:tcPr>
          <w:p w14:paraId="0F869759" w14:textId="77777777" w:rsidR="00E70FDC" w:rsidRDefault="00E70FDC" w:rsidP="00DF7927"/>
        </w:tc>
        <w:tc>
          <w:tcPr>
            <w:tcW w:w="1066" w:type="dxa"/>
          </w:tcPr>
          <w:p w14:paraId="3968E6FB" w14:textId="77777777" w:rsidR="00E70FDC" w:rsidRDefault="00E70FDC" w:rsidP="00DF7927"/>
        </w:tc>
        <w:tc>
          <w:tcPr>
            <w:tcW w:w="3540" w:type="dxa"/>
          </w:tcPr>
          <w:p w14:paraId="08720720" w14:textId="77777777" w:rsidR="00E70FDC" w:rsidRDefault="00E70FDC" w:rsidP="00DF7927"/>
        </w:tc>
        <w:tc>
          <w:tcPr>
            <w:tcW w:w="2303" w:type="dxa"/>
          </w:tcPr>
          <w:p w14:paraId="1988053C" w14:textId="77777777" w:rsidR="00E70FDC" w:rsidRDefault="00E70FDC" w:rsidP="00DF7927"/>
        </w:tc>
      </w:tr>
    </w:tbl>
    <w:p w14:paraId="5C9ECA65" w14:textId="77777777" w:rsidR="00450543" w:rsidRPr="00450543" w:rsidRDefault="00450543" w:rsidP="00450543"/>
    <w:p w14:paraId="52C760ED" w14:textId="77777777"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14:paraId="45DE54F1" w14:textId="77777777" w:rsidR="00E70FDC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„Pannon Egyetem Mérnöki Kar Kiemelkedő Tudományos munkát végző hallgatója” díj pályázatainak értékeléséhez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6D6A27" w14:textId="77777777"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14:paraId="698E5ABE" w14:textId="77777777"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14:paraId="153C1F8A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14:paraId="3E92B5EB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14:paraId="1D59C879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14:paraId="186C841B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14:paraId="1614B17D" w14:textId="77777777"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14:paraId="32E9CC4C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14:paraId="4E4F48D0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14:paraId="52A93F29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14:paraId="41E8DB71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14:paraId="1D3745D6" w14:textId="77777777"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6C7ED6AA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14:paraId="58FE333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14:paraId="2B00923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14:paraId="4FF50BE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14:paraId="06D6C6A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14:paraId="788EF84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14:paraId="1FD7F4A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14:paraId="3AD1159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14:paraId="0237004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14:paraId="131362C4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14:paraId="69C0B60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14:paraId="2114C7B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14:paraId="353EC41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14:paraId="43F6B0C7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14:paraId="69E8A22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14:paraId="1CA08BA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14:paraId="561B54D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14:paraId="7191E87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14:paraId="0590C1F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14:paraId="1D6E611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14:paraId="2E8ED3C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14:paraId="385FEDE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14:paraId="5337C5D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14:paraId="1DAD7EAE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E1AE2F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 tevékenység</w:t>
      </w:r>
    </w:p>
    <w:p w14:paraId="23E3F3C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14:paraId="7B0CD82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14:paraId="36CE85A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14:paraId="2BEB0867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14:paraId="72AE26F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14:paraId="1E1AB45E" w14:textId="77777777"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3A05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E38E" w14:textId="77777777" w:rsidR="003A056F" w:rsidRDefault="003A056F" w:rsidP="00C67BE8">
      <w:pPr>
        <w:spacing w:after="0" w:line="240" w:lineRule="auto"/>
      </w:pPr>
      <w:r>
        <w:separator/>
      </w:r>
    </w:p>
  </w:endnote>
  <w:endnote w:type="continuationSeparator" w:id="0">
    <w:p w14:paraId="070E411A" w14:textId="77777777" w:rsidR="003A056F" w:rsidRDefault="003A056F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9AF8A" w14:textId="77777777" w:rsidR="003A056F" w:rsidRDefault="003A056F" w:rsidP="00C67BE8">
      <w:pPr>
        <w:spacing w:after="0" w:line="240" w:lineRule="auto"/>
      </w:pPr>
      <w:r>
        <w:separator/>
      </w:r>
    </w:p>
  </w:footnote>
  <w:footnote w:type="continuationSeparator" w:id="0">
    <w:p w14:paraId="2B82C2BF" w14:textId="77777777" w:rsidR="003A056F" w:rsidRDefault="003A056F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BF0B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14:paraId="4DD80E71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14:paraId="74AEF238" w14:textId="77777777"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14:paraId="768F4122" w14:textId="77777777"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7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721832">
    <w:abstractNumId w:val="1"/>
  </w:num>
  <w:num w:numId="3" w16cid:durableId="138156315">
    <w:abstractNumId w:val="2"/>
  </w:num>
  <w:num w:numId="4" w16cid:durableId="1294754577">
    <w:abstractNumId w:val="4"/>
  </w:num>
  <w:num w:numId="5" w16cid:durableId="1977758897">
    <w:abstractNumId w:val="3"/>
  </w:num>
  <w:num w:numId="6" w16cid:durableId="101064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1E79E3"/>
    <w:rsid w:val="002258C5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A056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D0DC7"/>
    <w:rsid w:val="0060307E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810F83"/>
    <w:rsid w:val="008333B1"/>
    <w:rsid w:val="00833F2E"/>
    <w:rsid w:val="008572BA"/>
    <w:rsid w:val="00860CC3"/>
    <w:rsid w:val="00874AD8"/>
    <w:rsid w:val="00946D6D"/>
    <w:rsid w:val="009A1479"/>
    <w:rsid w:val="009D494B"/>
    <w:rsid w:val="00A302A4"/>
    <w:rsid w:val="00A81D13"/>
    <w:rsid w:val="00A86480"/>
    <w:rsid w:val="00B0180E"/>
    <w:rsid w:val="00B42A0D"/>
    <w:rsid w:val="00B752B8"/>
    <w:rsid w:val="00BA0261"/>
    <w:rsid w:val="00BA6189"/>
    <w:rsid w:val="00BD3433"/>
    <w:rsid w:val="00C67BE8"/>
    <w:rsid w:val="00C74875"/>
    <w:rsid w:val="00C74F63"/>
    <w:rsid w:val="00C81B31"/>
    <w:rsid w:val="00C86F2B"/>
    <w:rsid w:val="00CC5547"/>
    <w:rsid w:val="00CF3ABC"/>
    <w:rsid w:val="00DA32B7"/>
    <w:rsid w:val="00DC565F"/>
    <w:rsid w:val="00DF7F31"/>
    <w:rsid w:val="00E237B9"/>
    <w:rsid w:val="00E2500F"/>
    <w:rsid w:val="00E41B1B"/>
    <w:rsid w:val="00E604E9"/>
    <w:rsid w:val="00E70FDC"/>
    <w:rsid w:val="00E9512F"/>
    <w:rsid w:val="00EF652C"/>
    <w:rsid w:val="00F17DC6"/>
    <w:rsid w:val="00F32BC6"/>
    <w:rsid w:val="00F42A1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75C9"/>
  <w15:docId w15:val="{73EE11E6-486A-4695-8A6D-4671DE1A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3FD633-73DC-4637-9722-1ABEB98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734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Dr. Valiskó Mónika</cp:lastModifiedBy>
  <cp:revision>5</cp:revision>
  <dcterms:created xsi:type="dcterms:W3CDTF">2024-04-24T13:15:00Z</dcterms:created>
  <dcterms:modified xsi:type="dcterms:W3CDTF">2024-04-25T06:14:00Z</dcterms:modified>
</cp:coreProperties>
</file>